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9BFC" w14:textId="77777777" w:rsidR="00AD1B69" w:rsidRDefault="00AD1B69" w:rsidP="00AD1B69">
      <w:pPr>
        <w:spacing w:after="0" w:line="240" w:lineRule="auto"/>
        <w:jc w:val="center"/>
        <w:rPr>
          <w:rFonts w:cstheme="minorHAnsi"/>
          <w:b/>
          <w:sz w:val="24"/>
          <w:szCs w:val="24"/>
        </w:rPr>
      </w:pPr>
      <w:r>
        <w:rPr>
          <w:rFonts w:cstheme="minorHAnsi"/>
          <w:b/>
          <w:sz w:val="24"/>
          <w:szCs w:val="24"/>
        </w:rPr>
        <w:t>REVISTA DE ADENAG</w:t>
      </w:r>
    </w:p>
    <w:p w14:paraId="4B0DBE01" w14:textId="77777777" w:rsidR="00AD1B69" w:rsidRDefault="00AD1B69" w:rsidP="00AD1B69">
      <w:pPr>
        <w:spacing w:after="0" w:line="240" w:lineRule="auto"/>
        <w:jc w:val="center"/>
        <w:rPr>
          <w:rFonts w:cstheme="minorHAnsi"/>
          <w:b/>
          <w:sz w:val="24"/>
          <w:szCs w:val="24"/>
        </w:rPr>
      </w:pPr>
      <w:r>
        <w:rPr>
          <w:rFonts w:cstheme="minorHAnsi"/>
          <w:b/>
          <w:sz w:val="24"/>
          <w:szCs w:val="24"/>
        </w:rPr>
        <w:t>ISSN 1853-7367</w:t>
      </w:r>
    </w:p>
    <w:p w14:paraId="693F13B0" w14:textId="296CF4F9" w:rsidR="00AD1B69" w:rsidRDefault="00AD1B69" w:rsidP="00AD1B69">
      <w:pPr>
        <w:pBdr>
          <w:bottom w:val="single" w:sz="4" w:space="1" w:color="auto"/>
        </w:pBdr>
        <w:spacing w:after="0" w:line="240" w:lineRule="auto"/>
        <w:jc w:val="center"/>
        <w:rPr>
          <w:rFonts w:cstheme="minorHAnsi"/>
          <w:b/>
          <w:sz w:val="24"/>
          <w:szCs w:val="24"/>
        </w:rPr>
      </w:pPr>
      <w:r>
        <w:rPr>
          <w:rFonts w:cstheme="minorHAnsi"/>
          <w:b/>
          <w:sz w:val="24"/>
          <w:szCs w:val="24"/>
        </w:rPr>
        <w:t>Ejemplar N° 1</w:t>
      </w:r>
      <w:r w:rsidR="008A59FF">
        <w:rPr>
          <w:rFonts w:cstheme="minorHAnsi"/>
          <w:b/>
          <w:sz w:val="24"/>
          <w:szCs w:val="24"/>
        </w:rPr>
        <w:t>1</w:t>
      </w:r>
      <w:r>
        <w:rPr>
          <w:rFonts w:cstheme="minorHAnsi"/>
          <w:b/>
          <w:sz w:val="24"/>
          <w:szCs w:val="24"/>
        </w:rPr>
        <w:t xml:space="preserve"> – 202</w:t>
      </w:r>
      <w:r w:rsidR="008A59FF">
        <w:rPr>
          <w:rFonts w:cstheme="minorHAnsi"/>
          <w:b/>
          <w:sz w:val="24"/>
          <w:szCs w:val="24"/>
        </w:rPr>
        <w:t>1</w:t>
      </w:r>
    </w:p>
    <w:p w14:paraId="73B8A4D1" w14:textId="77777777" w:rsidR="00AD1B69" w:rsidRDefault="00AD1B69" w:rsidP="00AD1B69">
      <w:pPr>
        <w:spacing w:after="0" w:line="360" w:lineRule="auto"/>
        <w:ind w:firstLine="567"/>
        <w:jc w:val="both"/>
      </w:pPr>
    </w:p>
    <w:p w14:paraId="0D97EC80" w14:textId="1858A6AC" w:rsidR="00AD1B69" w:rsidRDefault="00AD1B69" w:rsidP="00AD1B69">
      <w:pPr>
        <w:spacing w:after="0" w:line="360" w:lineRule="auto"/>
        <w:jc w:val="center"/>
        <w:rPr>
          <w:b/>
          <w:bCs/>
          <w:sz w:val="24"/>
          <w:szCs w:val="24"/>
        </w:rPr>
      </w:pPr>
      <w:r w:rsidRPr="00400713">
        <w:rPr>
          <w:b/>
          <w:bCs/>
          <w:sz w:val="24"/>
          <w:szCs w:val="24"/>
        </w:rPr>
        <w:t>Editorial</w:t>
      </w:r>
    </w:p>
    <w:p w14:paraId="2BA34036" w14:textId="6AD3B69C" w:rsidR="007A2871" w:rsidRPr="00AD1B69" w:rsidRDefault="007A2871" w:rsidP="00AD1B69">
      <w:pPr>
        <w:spacing w:after="0" w:line="360" w:lineRule="auto"/>
        <w:ind w:firstLine="567"/>
        <w:jc w:val="both"/>
        <w:rPr>
          <w:rFonts w:cstheme="minorHAnsi"/>
          <w:lang w:val="es-ES"/>
        </w:rPr>
      </w:pPr>
      <w:r w:rsidRPr="00AD1B69">
        <w:rPr>
          <w:rFonts w:cstheme="minorHAnsi"/>
          <w:lang w:val="es-ES"/>
        </w:rPr>
        <w:t>Estimado</w:t>
      </w:r>
      <w:r w:rsidR="00C02C3A">
        <w:rPr>
          <w:rFonts w:cstheme="minorHAnsi"/>
          <w:lang w:val="es-ES"/>
        </w:rPr>
        <w:t>s</w:t>
      </w:r>
      <w:r w:rsidR="008A59FF">
        <w:rPr>
          <w:rFonts w:cstheme="minorHAnsi"/>
          <w:lang w:val="es-ES"/>
        </w:rPr>
        <w:t xml:space="preserve"> lector</w:t>
      </w:r>
      <w:r w:rsidR="00C02C3A">
        <w:rPr>
          <w:rFonts w:cstheme="minorHAnsi"/>
          <w:lang w:val="es-ES"/>
        </w:rPr>
        <w:t>es</w:t>
      </w:r>
    </w:p>
    <w:p w14:paraId="798F1CB2" w14:textId="3697E309" w:rsidR="00FC051E" w:rsidRPr="0059383C" w:rsidRDefault="005A2602" w:rsidP="00AD1B69">
      <w:pPr>
        <w:spacing w:after="0" w:line="360" w:lineRule="auto"/>
        <w:ind w:firstLine="567"/>
        <w:jc w:val="both"/>
        <w:rPr>
          <w:rFonts w:cstheme="minorHAnsi"/>
          <w:lang w:val="es-ES"/>
        </w:rPr>
      </w:pPr>
      <w:r w:rsidRPr="0059383C">
        <w:rPr>
          <w:rFonts w:cstheme="minorHAnsi"/>
          <w:lang w:val="es-ES"/>
        </w:rPr>
        <w:t>Próximos al inicio del año 2022, esta nueva edición de nuestra revista llega con nuevos desafíos y expectativas renovadas</w:t>
      </w:r>
      <w:r w:rsidR="002E0A2A" w:rsidRPr="0059383C">
        <w:rPr>
          <w:rFonts w:cstheme="minorHAnsi"/>
          <w:lang w:val="es-ES"/>
        </w:rPr>
        <w:t>.</w:t>
      </w:r>
    </w:p>
    <w:p w14:paraId="3B5C2FBA" w14:textId="485F14EE" w:rsidR="001F387B" w:rsidRDefault="001F387B" w:rsidP="001F387B">
      <w:pPr>
        <w:spacing w:after="0" w:line="360" w:lineRule="auto"/>
        <w:ind w:firstLine="567"/>
        <w:jc w:val="both"/>
        <w:rPr>
          <w:rFonts w:cstheme="minorHAnsi"/>
          <w:lang w:val="es-ES"/>
        </w:rPr>
      </w:pPr>
      <w:r>
        <w:rPr>
          <w:rFonts w:cstheme="minorHAnsi"/>
          <w:lang w:val="es-ES"/>
        </w:rPr>
        <w:t>ADENAG es una institución comprometida con la educación y la investigación, lo que le da una particular impronta a cada una de las actividades que realiza, en este sentido, a lo largo de 10 años, nuestra revista ha logrado un buen posicionamiento y genera altas expectativas en los lectores e investigadores</w:t>
      </w:r>
      <w:r w:rsidR="00641F3B">
        <w:rPr>
          <w:rFonts w:cstheme="minorHAnsi"/>
          <w:lang w:val="es-ES"/>
        </w:rPr>
        <w:t>,</w:t>
      </w:r>
      <w:r>
        <w:rPr>
          <w:rFonts w:cstheme="minorHAnsi"/>
          <w:lang w:val="es-ES"/>
        </w:rPr>
        <w:t xml:space="preserve"> que estamos dispuestos a </w:t>
      </w:r>
      <w:r w:rsidR="00641F3B">
        <w:rPr>
          <w:rFonts w:cstheme="minorHAnsi"/>
          <w:lang w:val="es-ES"/>
        </w:rPr>
        <w:t>satisfacer a partir de asumir los retos que ello conlleva</w:t>
      </w:r>
      <w:r>
        <w:rPr>
          <w:rFonts w:cstheme="minorHAnsi"/>
          <w:lang w:val="es-ES"/>
        </w:rPr>
        <w:t>.</w:t>
      </w:r>
    </w:p>
    <w:p w14:paraId="494E2E5A" w14:textId="199C26AA" w:rsidR="0059383C" w:rsidRDefault="001F387B" w:rsidP="00AD1B69">
      <w:pPr>
        <w:spacing w:after="0" w:line="360" w:lineRule="auto"/>
        <w:ind w:firstLine="567"/>
        <w:jc w:val="both"/>
        <w:rPr>
          <w:rFonts w:cstheme="minorHAnsi"/>
          <w:lang w:val="es-ES"/>
        </w:rPr>
      </w:pPr>
      <w:r>
        <w:rPr>
          <w:rFonts w:cstheme="minorHAnsi"/>
          <w:lang w:val="es-ES"/>
        </w:rPr>
        <w:t>Nuestra asociación</w:t>
      </w:r>
      <w:r w:rsidR="005A2602">
        <w:rPr>
          <w:rFonts w:cstheme="minorHAnsi"/>
          <w:lang w:val="es-ES"/>
        </w:rPr>
        <w:t xml:space="preserve"> en este tiempo enfrentó con éxito diversos desafíos, y en este preciso instante está embarcad</w:t>
      </w:r>
      <w:r w:rsidR="006C56F8">
        <w:rPr>
          <w:rFonts w:cstheme="minorHAnsi"/>
          <w:lang w:val="es-ES"/>
        </w:rPr>
        <w:t>a</w:t>
      </w:r>
      <w:r w:rsidR="005A2602">
        <w:rPr>
          <w:rFonts w:cstheme="minorHAnsi"/>
          <w:lang w:val="es-ES"/>
        </w:rPr>
        <w:t xml:space="preserve"> en otros, como por ejemplo la renovación de nuestra Revista</w:t>
      </w:r>
      <w:r w:rsidR="0059383C">
        <w:rPr>
          <w:rFonts w:cstheme="minorHAnsi"/>
          <w:lang w:val="es-ES"/>
        </w:rPr>
        <w:t xml:space="preserve">, que nos llevó a contar un nuevo Comité Científico conformado en su totalidad por Doctores </w:t>
      </w:r>
      <w:r w:rsidR="00C04696">
        <w:rPr>
          <w:rFonts w:cstheme="minorHAnsi"/>
          <w:lang w:val="es-ES"/>
        </w:rPr>
        <w:t>de</w:t>
      </w:r>
      <w:r w:rsidR="0059383C">
        <w:rPr>
          <w:rFonts w:cstheme="minorHAnsi"/>
          <w:lang w:val="es-ES"/>
        </w:rPr>
        <w:t xml:space="preserve"> </w:t>
      </w:r>
      <w:r w:rsidR="00C04696">
        <w:rPr>
          <w:rFonts w:cstheme="minorHAnsi"/>
          <w:lang w:val="es-ES"/>
        </w:rPr>
        <w:t>diversas latitudes</w:t>
      </w:r>
      <w:r w:rsidR="0059383C">
        <w:rPr>
          <w:rFonts w:cstheme="minorHAnsi"/>
          <w:lang w:val="es-ES"/>
        </w:rPr>
        <w:t xml:space="preserve">, a firmar un convenio específico con la Universidad Nacional de Río Cuarto para contar con un repositorio digital en dicha universidad, a redactar una declaración de privacidad y procedimientos de evaluación y edición, como así también a reformular nuestra página web para cumplir con los requisitos establecidos por </w:t>
      </w:r>
      <w:r w:rsidR="00C04696">
        <w:rPr>
          <w:rFonts w:cstheme="minorHAnsi"/>
          <w:lang w:val="es-ES"/>
        </w:rPr>
        <w:t>los sistemas de información en línea para revistas científicas más prestigiosos del mundo</w:t>
      </w:r>
      <w:r w:rsidR="00737170">
        <w:rPr>
          <w:rFonts w:cstheme="minorHAnsi"/>
          <w:lang w:val="es-ES"/>
        </w:rPr>
        <w:t>, como es el caso de Latindex – Catálogo 2.0.</w:t>
      </w:r>
    </w:p>
    <w:p w14:paraId="41C5CFB8" w14:textId="2BB11E5F" w:rsidR="002E0A2A" w:rsidRDefault="001F387B" w:rsidP="00AD1B69">
      <w:pPr>
        <w:spacing w:after="0" w:line="360" w:lineRule="auto"/>
        <w:ind w:firstLine="567"/>
        <w:jc w:val="both"/>
        <w:rPr>
          <w:rFonts w:cstheme="minorHAnsi"/>
          <w:lang w:val="es-ES"/>
        </w:rPr>
      </w:pPr>
      <w:r>
        <w:rPr>
          <w:rFonts w:cstheme="minorHAnsi"/>
          <w:lang w:val="es-ES"/>
        </w:rPr>
        <w:t>Con todas estas novedades, l</w:t>
      </w:r>
      <w:r w:rsidR="008A59FF">
        <w:rPr>
          <w:rFonts w:cstheme="minorHAnsi"/>
          <w:lang w:val="es-ES"/>
        </w:rPr>
        <w:t xml:space="preserve">a presente edición tiene la particularidad de contener </w:t>
      </w:r>
      <w:r w:rsidR="00C02C3A">
        <w:rPr>
          <w:rFonts w:cstheme="minorHAnsi"/>
          <w:lang w:val="es-ES"/>
        </w:rPr>
        <w:t xml:space="preserve">cuatro </w:t>
      </w:r>
      <w:r w:rsidR="008A59FF">
        <w:rPr>
          <w:rFonts w:cstheme="minorHAnsi"/>
          <w:lang w:val="es-ES"/>
        </w:rPr>
        <w:t>artículos</w:t>
      </w:r>
      <w:r>
        <w:rPr>
          <w:rFonts w:cstheme="minorHAnsi"/>
          <w:lang w:val="es-ES"/>
        </w:rPr>
        <w:t xml:space="preserve"> científicos</w:t>
      </w:r>
      <w:r w:rsidR="008A59FF">
        <w:rPr>
          <w:rFonts w:cstheme="minorHAnsi"/>
          <w:lang w:val="es-ES"/>
        </w:rPr>
        <w:t xml:space="preserve"> y </w:t>
      </w:r>
      <w:r w:rsidR="00C02C3A">
        <w:rPr>
          <w:rFonts w:cstheme="minorHAnsi"/>
          <w:lang w:val="es-ES"/>
        </w:rPr>
        <w:t xml:space="preserve">tres </w:t>
      </w:r>
      <w:r w:rsidR="008A59FF">
        <w:rPr>
          <w:rFonts w:cstheme="minorHAnsi"/>
          <w:lang w:val="es-ES"/>
        </w:rPr>
        <w:t>ensayos</w:t>
      </w:r>
      <w:r>
        <w:rPr>
          <w:rFonts w:cstheme="minorHAnsi"/>
          <w:lang w:val="es-ES"/>
        </w:rPr>
        <w:t>, todos ellos</w:t>
      </w:r>
      <w:r w:rsidR="008A59FF">
        <w:rPr>
          <w:rFonts w:cstheme="minorHAnsi"/>
          <w:lang w:val="es-ES"/>
        </w:rPr>
        <w:t xml:space="preserve"> elaborados por integrantes de nuestro prestigioso Comité Evaluador</w:t>
      </w:r>
      <w:r w:rsidR="00C04696">
        <w:rPr>
          <w:rFonts w:cstheme="minorHAnsi"/>
          <w:lang w:val="es-ES"/>
        </w:rPr>
        <w:t>,</w:t>
      </w:r>
      <w:r w:rsidR="00C02C3A">
        <w:rPr>
          <w:rFonts w:cstheme="minorHAnsi"/>
          <w:lang w:val="es-ES"/>
        </w:rPr>
        <w:t xml:space="preserve"> </w:t>
      </w:r>
      <w:r w:rsidR="008A59FF">
        <w:rPr>
          <w:rFonts w:cstheme="minorHAnsi"/>
          <w:lang w:val="es-ES"/>
        </w:rPr>
        <w:t xml:space="preserve">quienes gentilmente aportaron su mirada sobre temas de interés del mundo de la </w:t>
      </w:r>
      <w:r>
        <w:rPr>
          <w:rFonts w:cstheme="minorHAnsi"/>
          <w:lang w:val="es-ES"/>
        </w:rPr>
        <w:t>A</w:t>
      </w:r>
      <w:r w:rsidR="008A59FF">
        <w:rPr>
          <w:rFonts w:cstheme="minorHAnsi"/>
          <w:lang w:val="es-ES"/>
        </w:rPr>
        <w:t>dministración</w:t>
      </w:r>
      <w:r w:rsidR="00543BFE" w:rsidRPr="00AD1B69">
        <w:rPr>
          <w:rFonts w:cstheme="minorHAnsi"/>
          <w:lang w:val="es-ES"/>
        </w:rPr>
        <w:t xml:space="preserve">. </w:t>
      </w:r>
    </w:p>
    <w:p w14:paraId="1C5BBD6A" w14:textId="39849D55" w:rsidR="008A59FF" w:rsidRDefault="008A59FF" w:rsidP="00AD1B69">
      <w:pPr>
        <w:spacing w:after="0" w:line="360" w:lineRule="auto"/>
        <w:ind w:firstLine="567"/>
        <w:jc w:val="both"/>
        <w:rPr>
          <w:rFonts w:cstheme="minorHAnsi"/>
          <w:lang w:val="es-ES"/>
        </w:rPr>
      </w:pPr>
      <w:r>
        <w:rPr>
          <w:rFonts w:cstheme="minorHAnsi"/>
          <w:lang w:val="es-ES"/>
        </w:rPr>
        <w:t xml:space="preserve">En materia de artículos científicos </w:t>
      </w:r>
      <w:r w:rsidR="005837E6">
        <w:rPr>
          <w:rFonts w:cstheme="minorHAnsi"/>
          <w:lang w:val="es-ES"/>
        </w:rPr>
        <w:t>empezamos con un interesante estudio sobre responsabilidad social en organizaciones no lucrativas</w:t>
      </w:r>
      <w:r w:rsidR="00C04696">
        <w:rPr>
          <w:rFonts w:cstheme="minorHAnsi"/>
          <w:lang w:val="es-ES"/>
        </w:rPr>
        <w:t>.</w:t>
      </w:r>
    </w:p>
    <w:p w14:paraId="76756034" w14:textId="238F9C7C" w:rsidR="005837E6" w:rsidRDefault="005837E6" w:rsidP="00AD1B69">
      <w:pPr>
        <w:spacing w:after="0" w:line="360" w:lineRule="auto"/>
        <w:ind w:firstLine="567"/>
        <w:jc w:val="both"/>
        <w:rPr>
          <w:rFonts w:cstheme="minorHAnsi"/>
        </w:rPr>
      </w:pPr>
      <w:r>
        <w:rPr>
          <w:rFonts w:cstheme="minorHAnsi"/>
          <w:lang w:val="es-ES"/>
        </w:rPr>
        <w:t xml:space="preserve">Después nos insertamos en la problemática de la ejecución presupuestaria de la universidad pública de nuestro país, en particular en lo referente a la partida </w:t>
      </w:r>
      <w:r w:rsidRPr="005837E6">
        <w:rPr>
          <w:rFonts w:cstheme="minorHAnsi"/>
        </w:rPr>
        <w:t>“</w:t>
      </w:r>
      <w:r>
        <w:rPr>
          <w:rFonts w:cstheme="minorHAnsi"/>
        </w:rPr>
        <w:t>personal”</w:t>
      </w:r>
      <w:r w:rsidR="00C04696">
        <w:rPr>
          <w:rFonts w:cstheme="minorHAnsi"/>
        </w:rPr>
        <w:t>.</w:t>
      </w:r>
    </w:p>
    <w:p w14:paraId="3E4BF1CE" w14:textId="33C1915D" w:rsidR="005837E6" w:rsidRPr="005837E6" w:rsidRDefault="005837E6" w:rsidP="00AD1B69">
      <w:pPr>
        <w:spacing w:after="0" w:line="360" w:lineRule="auto"/>
        <w:ind w:firstLine="567"/>
        <w:jc w:val="both"/>
        <w:rPr>
          <w:rFonts w:cstheme="minorHAnsi"/>
        </w:rPr>
      </w:pPr>
      <w:r>
        <w:rPr>
          <w:rFonts w:cstheme="minorHAnsi"/>
        </w:rPr>
        <w:t>Mucho se habla de la significancia de las pymes en nuestra economía, el rol que estas juegan y del apoyo que debería brindarles eventualmente el Estado para su crecimiento, en la presente edición de nuestra revista, podrán encontrar un excelente artículo sobre el acceso al financiamiento bancario de las pymes argentinas.</w:t>
      </w:r>
    </w:p>
    <w:p w14:paraId="203C859C" w14:textId="1680C86C" w:rsidR="00543BFE" w:rsidRPr="00AD1B69" w:rsidRDefault="005837E6" w:rsidP="00AD1B69">
      <w:pPr>
        <w:spacing w:after="0" w:line="360" w:lineRule="auto"/>
        <w:ind w:firstLine="567"/>
        <w:jc w:val="both"/>
        <w:rPr>
          <w:rFonts w:cstheme="minorHAnsi"/>
          <w:lang w:val="es-ES"/>
        </w:rPr>
      </w:pPr>
      <w:r>
        <w:rPr>
          <w:rFonts w:cstheme="minorHAnsi"/>
          <w:lang w:val="es-ES"/>
        </w:rPr>
        <w:t xml:space="preserve">El cuarto y último artículo científico </w:t>
      </w:r>
      <w:r w:rsidR="00C02C3A">
        <w:rPr>
          <w:rFonts w:cstheme="minorHAnsi"/>
          <w:lang w:val="es-ES"/>
        </w:rPr>
        <w:t>toca el tema del comportamiento de los recursos humanos y las percepciones de la realidad</w:t>
      </w:r>
      <w:r w:rsidR="00FF11FF" w:rsidRPr="00AD1B69">
        <w:rPr>
          <w:rFonts w:cstheme="minorHAnsi"/>
          <w:lang w:val="es-ES"/>
        </w:rPr>
        <w:t>.</w:t>
      </w:r>
    </w:p>
    <w:p w14:paraId="213071BB" w14:textId="577317F6" w:rsidR="00C02C3A" w:rsidRDefault="00C02C3A" w:rsidP="00AD1B69">
      <w:pPr>
        <w:spacing w:after="0" w:line="360" w:lineRule="auto"/>
        <w:ind w:firstLine="567"/>
        <w:jc w:val="both"/>
        <w:rPr>
          <w:rFonts w:cstheme="minorHAnsi"/>
          <w:lang w:val="es-ES"/>
        </w:rPr>
      </w:pPr>
      <w:r>
        <w:rPr>
          <w:rFonts w:cstheme="minorHAnsi"/>
          <w:lang w:val="es-ES"/>
        </w:rPr>
        <w:lastRenderedPageBreak/>
        <w:t>En el terreno de los ensayos</w:t>
      </w:r>
      <w:r w:rsidR="001F387B">
        <w:rPr>
          <w:rFonts w:cstheme="minorHAnsi"/>
          <w:lang w:val="es-ES"/>
        </w:rPr>
        <w:t>,</w:t>
      </w:r>
      <w:r w:rsidR="009B358A">
        <w:rPr>
          <w:rFonts w:cstheme="minorHAnsi"/>
          <w:lang w:val="es-ES"/>
        </w:rPr>
        <w:t xml:space="preserve"> la revista presenta en esta edición una variada temática que seguramente será de su agrado, al respecto, </w:t>
      </w:r>
      <w:r w:rsidR="00C04696">
        <w:rPr>
          <w:rFonts w:cstheme="minorHAnsi"/>
          <w:lang w:val="es-ES"/>
        </w:rPr>
        <w:t>c</w:t>
      </w:r>
      <w:r>
        <w:rPr>
          <w:rFonts w:cstheme="minorHAnsi"/>
          <w:lang w:val="es-ES"/>
        </w:rPr>
        <w:t xml:space="preserve">omo sabemos el mundo del trabajo es de especial interés para la Administración, por ello poder contar con un ensayo sobre los </w:t>
      </w:r>
      <w:proofErr w:type="spellStart"/>
      <w:r>
        <w:rPr>
          <w:rFonts w:cstheme="minorHAnsi"/>
          <w:lang w:val="es-ES"/>
        </w:rPr>
        <w:t>centennials</w:t>
      </w:r>
      <w:proofErr w:type="spellEnd"/>
      <w:r>
        <w:rPr>
          <w:rFonts w:cstheme="minorHAnsi"/>
          <w:lang w:val="es-ES"/>
        </w:rPr>
        <w:t xml:space="preserve"> y su relación con el trabajo, resulta</w:t>
      </w:r>
      <w:r w:rsidR="009B358A">
        <w:rPr>
          <w:rFonts w:cstheme="minorHAnsi"/>
          <w:lang w:val="es-ES"/>
        </w:rPr>
        <w:t xml:space="preserve"> apropiado</w:t>
      </w:r>
      <w:r w:rsidR="00C04696">
        <w:rPr>
          <w:rFonts w:cstheme="minorHAnsi"/>
          <w:lang w:val="es-ES"/>
        </w:rPr>
        <w:t>.</w:t>
      </w:r>
    </w:p>
    <w:p w14:paraId="002DE959" w14:textId="0D869720" w:rsidR="009B358A" w:rsidRDefault="009B358A" w:rsidP="00AD1B69">
      <w:pPr>
        <w:spacing w:after="0" w:line="360" w:lineRule="auto"/>
        <w:ind w:firstLine="567"/>
        <w:jc w:val="both"/>
        <w:rPr>
          <w:rFonts w:cstheme="minorHAnsi"/>
          <w:lang w:val="es-ES"/>
        </w:rPr>
      </w:pPr>
      <w:r>
        <w:rPr>
          <w:rFonts w:cstheme="minorHAnsi"/>
          <w:lang w:val="es-ES"/>
        </w:rPr>
        <w:t xml:space="preserve">La segunda propuesta, por </w:t>
      </w:r>
      <w:r w:rsidR="006C56F8">
        <w:rPr>
          <w:rFonts w:cstheme="minorHAnsi"/>
          <w:lang w:val="es-ES"/>
        </w:rPr>
        <w:t>cierto,</w:t>
      </w:r>
      <w:r>
        <w:rPr>
          <w:rFonts w:cstheme="minorHAnsi"/>
          <w:lang w:val="es-ES"/>
        </w:rPr>
        <w:t xml:space="preserve"> altamente recomendable, nos habla sobre las organizaciones gobernables y las estrategias directivas.</w:t>
      </w:r>
    </w:p>
    <w:p w14:paraId="3515C15A" w14:textId="2D22D7FE" w:rsidR="00C02C3A" w:rsidRDefault="001F387B" w:rsidP="00AD1B69">
      <w:pPr>
        <w:spacing w:after="0" w:line="360" w:lineRule="auto"/>
        <w:ind w:firstLine="567"/>
        <w:jc w:val="both"/>
        <w:rPr>
          <w:rFonts w:cstheme="minorHAnsi"/>
          <w:lang w:val="es-ES"/>
        </w:rPr>
      </w:pPr>
      <w:r>
        <w:rPr>
          <w:rFonts w:cstheme="minorHAnsi"/>
          <w:lang w:val="es-ES"/>
        </w:rPr>
        <w:t>Finalmente</w:t>
      </w:r>
      <w:r w:rsidR="00C02C3A">
        <w:rPr>
          <w:rFonts w:cstheme="minorHAnsi"/>
          <w:lang w:val="es-ES"/>
        </w:rPr>
        <w:t xml:space="preserve">, </w:t>
      </w:r>
      <w:r w:rsidR="009B358A">
        <w:rPr>
          <w:rFonts w:cstheme="minorHAnsi"/>
          <w:lang w:val="es-ES"/>
        </w:rPr>
        <w:t xml:space="preserve">les acercamos un excelente trabajo sobre instituciones sólida y gobernanza moderna, </w:t>
      </w:r>
      <w:r w:rsidR="00641F3B">
        <w:rPr>
          <w:rFonts w:cstheme="minorHAnsi"/>
          <w:lang w:val="es-ES"/>
        </w:rPr>
        <w:t>que,</w:t>
      </w:r>
      <w:r w:rsidR="009B358A">
        <w:rPr>
          <w:rFonts w:cstheme="minorHAnsi"/>
          <w:lang w:val="es-ES"/>
        </w:rPr>
        <w:t xml:space="preserve"> </w:t>
      </w:r>
      <w:r w:rsidR="006C56F8">
        <w:rPr>
          <w:rFonts w:cstheme="minorHAnsi"/>
          <w:lang w:val="es-ES"/>
        </w:rPr>
        <w:t>sin lugar a duda</w:t>
      </w:r>
      <w:r w:rsidR="009B358A">
        <w:rPr>
          <w:rFonts w:cstheme="minorHAnsi"/>
          <w:lang w:val="es-ES"/>
        </w:rPr>
        <w:t xml:space="preserve"> </w:t>
      </w:r>
      <w:r w:rsidR="00641F3B">
        <w:rPr>
          <w:rFonts w:cstheme="minorHAnsi"/>
          <w:lang w:val="es-ES"/>
        </w:rPr>
        <w:t>también merece su especial atención</w:t>
      </w:r>
      <w:r w:rsidR="009B358A">
        <w:rPr>
          <w:rFonts w:cstheme="minorHAnsi"/>
          <w:lang w:val="es-ES"/>
        </w:rPr>
        <w:t>.</w:t>
      </w:r>
    </w:p>
    <w:p w14:paraId="64931FDB" w14:textId="30FC334B" w:rsidR="00037074" w:rsidRPr="00AD1B69" w:rsidRDefault="00C02C3A" w:rsidP="00AD1B69">
      <w:pPr>
        <w:spacing w:after="0" w:line="360" w:lineRule="auto"/>
        <w:ind w:firstLine="567"/>
        <w:jc w:val="both"/>
        <w:rPr>
          <w:rFonts w:cstheme="minorHAnsi"/>
          <w:lang w:val="es-ES"/>
        </w:rPr>
      </w:pPr>
      <w:r>
        <w:rPr>
          <w:rFonts w:cstheme="minorHAnsi"/>
          <w:lang w:val="es-ES"/>
        </w:rPr>
        <w:t xml:space="preserve">Como pueden ver el contenido </w:t>
      </w:r>
      <w:r w:rsidR="00641F3B">
        <w:rPr>
          <w:rFonts w:cstheme="minorHAnsi"/>
          <w:lang w:val="es-ES"/>
        </w:rPr>
        <w:t xml:space="preserve">de esta 11° edición </w:t>
      </w:r>
      <w:r>
        <w:rPr>
          <w:rFonts w:cstheme="minorHAnsi"/>
          <w:lang w:val="es-ES"/>
        </w:rPr>
        <w:t xml:space="preserve">es variado, sumamente interesante y de alta calidad, </w:t>
      </w:r>
      <w:r w:rsidR="00641F3B">
        <w:rPr>
          <w:rFonts w:cstheme="minorHAnsi"/>
          <w:lang w:val="es-ES"/>
        </w:rPr>
        <w:t>espero les guste y aporte al debate académico</w:t>
      </w:r>
      <w:r w:rsidR="00037074" w:rsidRPr="00AD1B69">
        <w:rPr>
          <w:rFonts w:cstheme="minorHAnsi"/>
          <w:lang w:val="es-ES"/>
        </w:rPr>
        <w:t>.</w:t>
      </w:r>
    </w:p>
    <w:p w14:paraId="37C81F90" w14:textId="40921B5E" w:rsidR="00D41100" w:rsidRDefault="00641F3B" w:rsidP="00AD1B69">
      <w:pPr>
        <w:spacing w:after="0" w:line="360" w:lineRule="auto"/>
        <w:ind w:firstLine="567"/>
        <w:jc w:val="both"/>
        <w:rPr>
          <w:rFonts w:cstheme="minorHAnsi"/>
          <w:lang w:val="es-ES"/>
        </w:rPr>
      </w:pPr>
      <w:r>
        <w:rPr>
          <w:rFonts w:cstheme="minorHAnsi"/>
          <w:lang w:val="es-ES"/>
        </w:rPr>
        <w:t>Nos vemos en la próxima edición de nuestra revista.</w:t>
      </w:r>
    </w:p>
    <w:p w14:paraId="4030BAF1" w14:textId="77777777" w:rsidR="00641F3B" w:rsidRPr="00AD1B69" w:rsidRDefault="00641F3B" w:rsidP="00AD1B69">
      <w:pPr>
        <w:spacing w:after="0" w:line="360" w:lineRule="auto"/>
        <w:ind w:firstLine="567"/>
        <w:jc w:val="both"/>
        <w:rPr>
          <w:rFonts w:cstheme="minorHAnsi"/>
          <w:lang w:val="es-ES"/>
        </w:rPr>
      </w:pPr>
    </w:p>
    <w:p w14:paraId="7B4943AC" w14:textId="77777777" w:rsidR="009E5836" w:rsidRPr="00AD1B69" w:rsidRDefault="009E5836" w:rsidP="00AD1B69">
      <w:pPr>
        <w:spacing w:after="0" w:line="360" w:lineRule="auto"/>
        <w:ind w:firstLine="567"/>
        <w:jc w:val="both"/>
        <w:rPr>
          <w:rFonts w:cstheme="minorHAnsi"/>
        </w:rPr>
      </w:pPr>
    </w:p>
    <w:p w14:paraId="1B5586D3" w14:textId="77DDAC19" w:rsidR="009E5836" w:rsidRPr="00AD1B69" w:rsidRDefault="00415000" w:rsidP="00AD1B69">
      <w:pPr>
        <w:spacing w:after="0" w:line="240" w:lineRule="auto"/>
        <w:jc w:val="right"/>
        <w:rPr>
          <w:rFonts w:cstheme="minorHAnsi"/>
          <w:b/>
          <w:bCs/>
        </w:rPr>
      </w:pPr>
      <w:r>
        <w:rPr>
          <w:rFonts w:cstheme="minorHAnsi"/>
          <w:b/>
          <w:bCs/>
        </w:rPr>
        <w:t>Víctor</w:t>
      </w:r>
      <w:r w:rsidR="008345D9">
        <w:rPr>
          <w:rFonts w:cstheme="minorHAnsi"/>
          <w:b/>
          <w:bCs/>
        </w:rPr>
        <w:t xml:space="preserve"> </w:t>
      </w:r>
      <w:r>
        <w:rPr>
          <w:rFonts w:cstheme="minorHAnsi"/>
          <w:b/>
          <w:bCs/>
        </w:rPr>
        <w:t>Martínez</w:t>
      </w:r>
    </w:p>
    <w:p w14:paraId="0F784DF0" w14:textId="40784981" w:rsidR="00AD1B69" w:rsidRPr="00AD1B69" w:rsidRDefault="00AD1B69" w:rsidP="00AD1B69">
      <w:pPr>
        <w:spacing w:after="0" w:line="240" w:lineRule="auto"/>
        <w:jc w:val="right"/>
        <w:rPr>
          <w:rFonts w:cstheme="minorHAnsi"/>
          <w:b/>
          <w:bCs/>
        </w:rPr>
      </w:pPr>
      <w:r w:rsidRPr="00AD1B69">
        <w:rPr>
          <w:rFonts w:cstheme="minorHAnsi"/>
          <w:b/>
          <w:bCs/>
        </w:rPr>
        <w:t>Presidente ADENAG</w:t>
      </w:r>
    </w:p>
    <w:sectPr w:rsidR="00AD1B69" w:rsidRPr="00AD1B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C6"/>
    <w:rsid w:val="00037074"/>
    <w:rsid w:val="000A2DE3"/>
    <w:rsid w:val="000C3280"/>
    <w:rsid w:val="000E0691"/>
    <w:rsid w:val="001603BC"/>
    <w:rsid w:val="0016732D"/>
    <w:rsid w:val="001F387B"/>
    <w:rsid w:val="00274335"/>
    <w:rsid w:val="00281BF3"/>
    <w:rsid w:val="00287D94"/>
    <w:rsid w:val="002E0A2A"/>
    <w:rsid w:val="003943C0"/>
    <w:rsid w:val="003D1DD5"/>
    <w:rsid w:val="003E143C"/>
    <w:rsid w:val="00415000"/>
    <w:rsid w:val="00477220"/>
    <w:rsid w:val="004925A6"/>
    <w:rsid w:val="004A70F0"/>
    <w:rsid w:val="00502062"/>
    <w:rsid w:val="00502161"/>
    <w:rsid w:val="00543BFE"/>
    <w:rsid w:val="005837E6"/>
    <w:rsid w:val="0059383C"/>
    <w:rsid w:val="005A0F7C"/>
    <w:rsid w:val="005A2602"/>
    <w:rsid w:val="0061199B"/>
    <w:rsid w:val="006238C9"/>
    <w:rsid w:val="00641F3B"/>
    <w:rsid w:val="006A63FB"/>
    <w:rsid w:val="006B39D6"/>
    <w:rsid w:val="006C56F8"/>
    <w:rsid w:val="00720479"/>
    <w:rsid w:val="00737170"/>
    <w:rsid w:val="007A2871"/>
    <w:rsid w:val="00801AD7"/>
    <w:rsid w:val="00801F7C"/>
    <w:rsid w:val="00804089"/>
    <w:rsid w:val="008345D9"/>
    <w:rsid w:val="008A59FF"/>
    <w:rsid w:val="008E2D94"/>
    <w:rsid w:val="008F0E4A"/>
    <w:rsid w:val="00942D0E"/>
    <w:rsid w:val="0095366C"/>
    <w:rsid w:val="009B358A"/>
    <w:rsid w:val="009E48F8"/>
    <w:rsid w:val="009E5836"/>
    <w:rsid w:val="00A45F1D"/>
    <w:rsid w:val="00AA455C"/>
    <w:rsid w:val="00AB24A1"/>
    <w:rsid w:val="00AD1B69"/>
    <w:rsid w:val="00AE5FD2"/>
    <w:rsid w:val="00B65036"/>
    <w:rsid w:val="00BA302C"/>
    <w:rsid w:val="00BB4C92"/>
    <w:rsid w:val="00BC6BE1"/>
    <w:rsid w:val="00C02C3A"/>
    <w:rsid w:val="00C04696"/>
    <w:rsid w:val="00C17E64"/>
    <w:rsid w:val="00C44AE3"/>
    <w:rsid w:val="00CA79BD"/>
    <w:rsid w:val="00D41100"/>
    <w:rsid w:val="00D65BD1"/>
    <w:rsid w:val="00D76791"/>
    <w:rsid w:val="00DB75C6"/>
    <w:rsid w:val="00E1326B"/>
    <w:rsid w:val="00E17F10"/>
    <w:rsid w:val="00E50E79"/>
    <w:rsid w:val="00E529AC"/>
    <w:rsid w:val="00E86F73"/>
    <w:rsid w:val="00F3760C"/>
    <w:rsid w:val="00F516E2"/>
    <w:rsid w:val="00F97518"/>
    <w:rsid w:val="00FC051E"/>
    <w:rsid w:val="00FE58C9"/>
    <w:rsid w:val="00FF11F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6DA9A"/>
  <w15:chartTrackingRefBased/>
  <w15:docId w15:val="{C8B9F557-D1F4-4EC8-8E38-C58C73B3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1199B"/>
    <w:rPr>
      <w:sz w:val="16"/>
      <w:szCs w:val="16"/>
    </w:rPr>
  </w:style>
  <w:style w:type="paragraph" w:styleId="Textocomentario">
    <w:name w:val="annotation text"/>
    <w:basedOn w:val="Normal"/>
    <w:link w:val="TextocomentarioCar"/>
    <w:uiPriority w:val="99"/>
    <w:semiHidden/>
    <w:unhideWhenUsed/>
    <w:rsid w:val="0061199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199B"/>
    <w:rPr>
      <w:sz w:val="20"/>
      <w:szCs w:val="20"/>
    </w:rPr>
  </w:style>
  <w:style w:type="paragraph" w:styleId="Asuntodelcomentario">
    <w:name w:val="annotation subject"/>
    <w:basedOn w:val="Textocomentario"/>
    <w:next w:val="Textocomentario"/>
    <w:link w:val="AsuntodelcomentarioCar"/>
    <w:uiPriority w:val="99"/>
    <w:semiHidden/>
    <w:unhideWhenUsed/>
    <w:rsid w:val="0061199B"/>
    <w:rPr>
      <w:b/>
      <w:bCs/>
    </w:rPr>
  </w:style>
  <w:style w:type="character" w:customStyle="1" w:styleId="AsuntodelcomentarioCar">
    <w:name w:val="Asunto del comentario Car"/>
    <w:basedOn w:val="TextocomentarioCar"/>
    <w:link w:val="Asuntodelcomentario"/>
    <w:uiPriority w:val="99"/>
    <w:semiHidden/>
    <w:rsid w:val="0061199B"/>
    <w:rPr>
      <w:b/>
      <w:bCs/>
      <w:sz w:val="20"/>
      <w:szCs w:val="20"/>
    </w:rPr>
  </w:style>
  <w:style w:type="paragraph" w:styleId="Textodeglobo">
    <w:name w:val="Balloon Text"/>
    <w:basedOn w:val="Normal"/>
    <w:link w:val="TextodegloboCar"/>
    <w:uiPriority w:val="99"/>
    <w:semiHidden/>
    <w:unhideWhenUsed/>
    <w:rsid w:val="006119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19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36431">
      <w:bodyDiv w:val="1"/>
      <w:marLeft w:val="0"/>
      <w:marRight w:val="0"/>
      <w:marTop w:val="0"/>
      <w:marBottom w:val="0"/>
      <w:divBdr>
        <w:top w:val="none" w:sz="0" w:space="0" w:color="auto"/>
        <w:left w:val="none" w:sz="0" w:space="0" w:color="auto"/>
        <w:bottom w:val="none" w:sz="0" w:space="0" w:color="auto"/>
        <w:right w:val="none" w:sz="0" w:space="0" w:color="auto"/>
      </w:divBdr>
    </w:div>
    <w:div w:id="1005092737">
      <w:bodyDiv w:val="1"/>
      <w:marLeft w:val="0"/>
      <w:marRight w:val="0"/>
      <w:marTop w:val="0"/>
      <w:marBottom w:val="0"/>
      <w:divBdr>
        <w:top w:val="none" w:sz="0" w:space="0" w:color="auto"/>
        <w:left w:val="none" w:sz="0" w:space="0" w:color="auto"/>
        <w:bottom w:val="none" w:sz="0" w:space="0" w:color="auto"/>
        <w:right w:val="none" w:sz="0" w:space="0" w:color="auto"/>
      </w:divBdr>
    </w:div>
    <w:div w:id="136105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500</Words>
  <Characters>2753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Bellini</dc:creator>
  <cp:keywords/>
  <dc:description/>
  <cp:lastModifiedBy>patricia kent</cp:lastModifiedBy>
  <cp:revision>6</cp:revision>
  <dcterms:created xsi:type="dcterms:W3CDTF">2021-10-31T18:53:00Z</dcterms:created>
  <dcterms:modified xsi:type="dcterms:W3CDTF">2021-10-31T21:57:00Z</dcterms:modified>
</cp:coreProperties>
</file>