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7844" w14:textId="77777777" w:rsidR="001346FD" w:rsidRPr="001346FD" w:rsidRDefault="001346FD" w:rsidP="001346FD">
      <w:pPr>
        <w:jc w:val="center"/>
        <w:rPr>
          <w:rFonts w:cstheme="minorHAnsi"/>
          <w:b/>
          <w:sz w:val="24"/>
          <w:szCs w:val="24"/>
        </w:rPr>
      </w:pPr>
      <w:r w:rsidRPr="001346FD">
        <w:rPr>
          <w:rFonts w:cstheme="minorHAnsi"/>
          <w:b/>
          <w:sz w:val="24"/>
          <w:szCs w:val="24"/>
        </w:rPr>
        <w:t>REVISTA DE ADENAG</w:t>
      </w:r>
    </w:p>
    <w:p w14:paraId="5FDB8E03" w14:textId="77777777" w:rsidR="001346FD" w:rsidRPr="001346FD" w:rsidRDefault="001346FD" w:rsidP="001346FD">
      <w:pPr>
        <w:jc w:val="center"/>
        <w:rPr>
          <w:rFonts w:cstheme="minorHAnsi"/>
          <w:b/>
          <w:sz w:val="24"/>
          <w:szCs w:val="24"/>
        </w:rPr>
      </w:pPr>
      <w:r w:rsidRPr="001346FD">
        <w:rPr>
          <w:rFonts w:cstheme="minorHAnsi"/>
          <w:b/>
          <w:sz w:val="24"/>
          <w:szCs w:val="24"/>
        </w:rPr>
        <w:t>ISSN 1853-7367</w:t>
      </w:r>
    </w:p>
    <w:p w14:paraId="04E3E39B" w14:textId="77777777" w:rsidR="001346FD" w:rsidRPr="001346FD" w:rsidRDefault="001346FD" w:rsidP="001346FD">
      <w:pPr>
        <w:pBdr>
          <w:bottom w:val="single" w:sz="4" w:space="1" w:color="auto"/>
        </w:pBdr>
        <w:jc w:val="center"/>
        <w:rPr>
          <w:rFonts w:cstheme="minorHAnsi"/>
          <w:b/>
          <w:sz w:val="24"/>
          <w:szCs w:val="24"/>
        </w:rPr>
      </w:pPr>
      <w:r w:rsidRPr="001346FD">
        <w:rPr>
          <w:rFonts w:cstheme="minorHAnsi"/>
          <w:b/>
          <w:sz w:val="24"/>
          <w:szCs w:val="24"/>
        </w:rPr>
        <w:t>Ejemplar N° 8 – 2018</w:t>
      </w:r>
    </w:p>
    <w:p w14:paraId="359F74F8" w14:textId="77777777" w:rsidR="001346FD" w:rsidRPr="001346FD" w:rsidRDefault="001346FD" w:rsidP="001346FD">
      <w:pPr>
        <w:jc w:val="center"/>
        <w:rPr>
          <w:rFonts w:cstheme="minorHAnsi"/>
          <w:b/>
          <w:sz w:val="24"/>
          <w:szCs w:val="24"/>
        </w:rPr>
      </w:pPr>
    </w:p>
    <w:p w14:paraId="74585189" w14:textId="537BB0E8" w:rsidR="00AA1FF6" w:rsidRDefault="00AA1FF6" w:rsidP="00C02885">
      <w:pPr>
        <w:pStyle w:val="Ttulo3"/>
        <w:spacing w:line="360" w:lineRule="auto"/>
        <w:rPr>
          <w:rFonts w:asciiTheme="minorHAnsi" w:hAnsiTheme="minorHAnsi" w:cstheme="minorHAnsi"/>
          <w:sz w:val="22"/>
          <w:szCs w:val="22"/>
          <w:lang w:val="es-AR"/>
        </w:rPr>
      </w:pPr>
      <w:r w:rsidRPr="006704F8">
        <w:rPr>
          <w:rFonts w:asciiTheme="minorHAnsi" w:hAnsiTheme="minorHAnsi" w:cstheme="minorHAnsi"/>
          <w:sz w:val="22"/>
          <w:szCs w:val="22"/>
          <w:lang w:val="es-AR"/>
        </w:rPr>
        <w:t>DESARROLLO DE COMPETENCIAS ESTRATÉGICAS: INTERNACIONALIZACIÓN DE LA EDUCACIÓN</w:t>
      </w:r>
    </w:p>
    <w:p w14:paraId="4B3E8C3F" w14:textId="27A06391" w:rsidR="001346FD" w:rsidRPr="000117B8" w:rsidRDefault="000117B8" w:rsidP="000117B8">
      <w:pPr>
        <w:jc w:val="center"/>
        <w:rPr>
          <w:b/>
          <w:bCs/>
          <w:sz w:val="24"/>
          <w:szCs w:val="24"/>
          <w:lang w:val="en-US" w:eastAsia="es-ES"/>
        </w:rPr>
      </w:pPr>
      <w:r w:rsidRPr="000117B8">
        <w:rPr>
          <w:b/>
          <w:bCs/>
          <w:sz w:val="24"/>
          <w:szCs w:val="24"/>
          <w:lang w:val="en-US" w:eastAsia="es-ES"/>
        </w:rPr>
        <w:t>DEVELOPMENT OF STRATEGIC COMPETENCES: INTERNATIONALIZATION OF EDUCATION</w:t>
      </w:r>
    </w:p>
    <w:p w14:paraId="6BA310CE" w14:textId="77777777" w:rsidR="00AA1FF6" w:rsidRPr="000117B8" w:rsidRDefault="00AA1FF6" w:rsidP="006704F8">
      <w:pPr>
        <w:jc w:val="both"/>
        <w:rPr>
          <w:rFonts w:cstheme="minorHAnsi"/>
          <w:b/>
          <w:lang w:val="en-US"/>
        </w:rPr>
      </w:pPr>
    </w:p>
    <w:p w14:paraId="69C8AE49" w14:textId="12CD4CE8" w:rsidR="00CA2822" w:rsidRPr="00A31CCB" w:rsidRDefault="006704F8" w:rsidP="006704F8">
      <w:pPr>
        <w:jc w:val="both"/>
        <w:rPr>
          <w:rFonts w:cstheme="minorHAnsi"/>
          <w:bCs/>
        </w:rPr>
      </w:pPr>
      <w:r w:rsidRPr="00A31CCB">
        <w:rPr>
          <w:rFonts w:cstheme="minorHAnsi"/>
          <w:b/>
        </w:rPr>
        <w:t>María Cecilia</w:t>
      </w:r>
      <w:r w:rsidRPr="00A31CCB">
        <w:rPr>
          <w:rFonts w:cstheme="minorHAnsi"/>
          <w:b/>
        </w:rPr>
        <w:t xml:space="preserve"> </w:t>
      </w:r>
      <w:proofErr w:type="spellStart"/>
      <w:r w:rsidRPr="00A31CCB">
        <w:rPr>
          <w:rFonts w:cstheme="minorHAnsi"/>
          <w:b/>
        </w:rPr>
        <w:t>Conci</w:t>
      </w:r>
      <w:proofErr w:type="spellEnd"/>
      <w:r w:rsidR="00A31CCB" w:rsidRPr="00A31CCB">
        <w:rPr>
          <w:rFonts w:cstheme="minorHAnsi"/>
          <w:b/>
        </w:rPr>
        <w:t xml:space="preserve"> </w:t>
      </w:r>
      <w:hyperlink r:id="rId7" w:history="1">
        <w:r w:rsidR="00A31CCB" w:rsidRPr="00A31CCB">
          <w:rPr>
            <w:rStyle w:val="Hipervnculo"/>
            <w:rFonts w:cstheme="minorHAnsi"/>
            <w:bCs/>
          </w:rPr>
          <w:t>ceciliaconci1@gmail.com</w:t>
        </w:r>
      </w:hyperlink>
      <w:r w:rsidR="00A31CCB" w:rsidRPr="00A31CCB">
        <w:rPr>
          <w:rFonts w:cstheme="minorHAnsi"/>
          <w:bCs/>
        </w:rPr>
        <w:t xml:space="preserve"> </w:t>
      </w:r>
    </w:p>
    <w:p w14:paraId="52D325AC" w14:textId="5F1B77F9" w:rsidR="00CA2822" w:rsidRPr="00A31CCB" w:rsidRDefault="006704F8" w:rsidP="006704F8">
      <w:pPr>
        <w:jc w:val="both"/>
        <w:rPr>
          <w:rFonts w:cstheme="minorHAnsi"/>
          <w:b/>
          <w:lang w:val="es-ES_tradnl"/>
        </w:rPr>
      </w:pPr>
      <w:r w:rsidRPr="00A31CCB">
        <w:rPr>
          <w:rFonts w:cstheme="minorHAnsi"/>
          <w:b/>
          <w:lang w:val="es-ES_tradnl"/>
        </w:rPr>
        <w:t>María Beatriz</w:t>
      </w:r>
      <w:r w:rsidR="00AA1FF6" w:rsidRPr="00A31CCB">
        <w:rPr>
          <w:rFonts w:cstheme="minorHAnsi"/>
          <w:b/>
          <w:lang w:val="es-ES_tradnl"/>
        </w:rPr>
        <w:t xml:space="preserve"> </w:t>
      </w:r>
      <w:proofErr w:type="spellStart"/>
      <w:r w:rsidRPr="00A31CCB">
        <w:rPr>
          <w:rFonts w:cstheme="minorHAnsi"/>
          <w:b/>
          <w:lang w:val="es-ES_tradnl"/>
        </w:rPr>
        <w:t>Moine</w:t>
      </w:r>
      <w:proofErr w:type="spellEnd"/>
      <w:r w:rsidR="00A31CCB" w:rsidRPr="00A31CCB">
        <w:rPr>
          <w:rFonts w:cstheme="minorHAnsi"/>
          <w:b/>
          <w:lang w:val="es-ES_tradnl"/>
        </w:rPr>
        <w:t xml:space="preserve"> </w:t>
      </w:r>
      <w:hyperlink r:id="rId8" w:history="1">
        <w:r w:rsidR="00A31CCB" w:rsidRPr="00A31CCB">
          <w:rPr>
            <w:rStyle w:val="Hipervnculo"/>
            <w:rFonts w:cstheme="minorHAnsi"/>
          </w:rPr>
          <w:t>mbmoine@yahoo.com.ar</w:t>
        </w:r>
      </w:hyperlink>
    </w:p>
    <w:p w14:paraId="52DC2260" w14:textId="35D13ED5" w:rsidR="00AA1FF6" w:rsidRPr="006704F8" w:rsidRDefault="00C53A35" w:rsidP="006704F8">
      <w:pPr>
        <w:jc w:val="both"/>
        <w:rPr>
          <w:rFonts w:cstheme="minorHAnsi"/>
          <w:b/>
        </w:rPr>
      </w:pPr>
      <w:r w:rsidRPr="006704F8">
        <w:rPr>
          <w:rFonts w:cstheme="minorHAnsi"/>
          <w:b/>
        </w:rPr>
        <w:t>Colabora</w:t>
      </w:r>
      <w:r w:rsidR="006704F8">
        <w:rPr>
          <w:rFonts w:cstheme="minorHAnsi"/>
          <w:b/>
        </w:rPr>
        <w:t xml:space="preserve">dores: </w:t>
      </w:r>
      <w:r w:rsidR="006704F8" w:rsidRPr="006704F8">
        <w:rPr>
          <w:rFonts w:cstheme="minorHAnsi"/>
          <w:b/>
        </w:rPr>
        <w:t>María Ileana</w:t>
      </w:r>
      <w:r w:rsidR="006704F8">
        <w:rPr>
          <w:rFonts w:cstheme="minorHAnsi"/>
          <w:b/>
        </w:rPr>
        <w:t xml:space="preserve"> </w:t>
      </w:r>
      <w:proofErr w:type="spellStart"/>
      <w:r w:rsidR="006704F8" w:rsidRPr="006704F8">
        <w:rPr>
          <w:rFonts w:cstheme="minorHAnsi"/>
          <w:b/>
        </w:rPr>
        <w:t>Priarollo</w:t>
      </w:r>
      <w:proofErr w:type="spellEnd"/>
      <w:r w:rsidR="006704F8">
        <w:rPr>
          <w:rFonts w:cstheme="minorHAnsi"/>
          <w:b/>
        </w:rPr>
        <w:t xml:space="preserve"> y </w:t>
      </w:r>
      <w:r w:rsidR="006704F8" w:rsidRPr="006704F8">
        <w:rPr>
          <w:rFonts w:cstheme="minorHAnsi"/>
          <w:b/>
        </w:rPr>
        <w:t>María Virginia</w:t>
      </w:r>
      <w:r w:rsidR="006704F8">
        <w:rPr>
          <w:rFonts w:cstheme="minorHAnsi"/>
          <w:b/>
        </w:rPr>
        <w:t xml:space="preserve"> </w:t>
      </w:r>
      <w:proofErr w:type="spellStart"/>
      <w:r w:rsidR="006704F8" w:rsidRPr="006704F8">
        <w:rPr>
          <w:rFonts w:cstheme="minorHAnsi"/>
          <w:b/>
        </w:rPr>
        <w:t>Tamagno</w:t>
      </w:r>
      <w:proofErr w:type="spellEnd"/>
    </w:p>
    <w:p w14:paraId="6814C075" w14:textId="3764546F" w:rsidR="006704F8" w:rsidRPr="006704F8" w:rsidRDefault="006704F8" w:rsidP="006704F8">
      <w:pPr>
        <w:pStyle w:val="Ttulo3"/>
        <w:spacing w:line="360" w:lineRule="auto"/>
        <w:jc w:val="both"/>
        <w:rPr>
          <w:rFonts w:asciiTheme="minorHAnsi" w:hAnsiTheme="minorHAnsi" w:cstheme="minorHAnsi"/>
          <w:sz w:val="22"/>
          <w:szCs w:val="22"/>
          <w:lang w:val="es-AR"/>
        </w:rPr>
      </w:pPr>
      <w:r w:rsidRPr="006704F8">
        <w:rPr>
          <w:rFonts w:asciiTheme="minorHAnsi" w:hAnsiTheme="minorHAnsi" w:cstheme="minorHAnsi"/>
          <w:sz w:val="22"/>
          <w:szCs w:val="22"/>
          <w:lang w:val="es-AR"/>
        </w:rPr>
        <w:t>Universidad Nacional de Villa María</w:t>
      </w:r>
    </w:p>
    <w:p w14:paraId="0D69164B" w14:textId="77777777" w:rsidR="006704F8" w:rsidRDefault="006704F8" w:rsidP="006704F8">
      <w:pPr>
        <w:rPr>
          <w:rFonts w:eastAsia="Arial" w:cstheme="minorHAnsi"/>
          <w:b/>
          <w:bCs/>
        </w:rPr>
      </w:pPr>
    </w:p>
    <w:p w14:paraId="246C275C" w14:textId="7F26C539" w:rsidR="006704F8" w:rsidRPr="006704F8" w:rsidRDefault="006704F8" w:rsidP="006704F8">
      <w:pPr>
        <w:rPr>
          <w:rFonts w:eastAsia="Arial" w:cstheme="minorHAnsi"/>
          <w:b/>
          <w:bCs/>
        </w:rPr>
      </w:pPr>
      <w:r w:rsidRPr="006704F8">
        <w:rPr>
          <w:rFonts w:eastAsia="Arial" w:cstheme="minorHAnsi"/>
          <w:b/>
          <w:bCs/>
        </w:rPr>
        <w:t>Artículo Científico</w:t>
      </w:r>
    </w:p>
    <w:p w14:paraId="621F9391" w14:textId="77777777" w:rsidR="00A65CBF" w:rsidRPr="006704F8" w:rsidRDefault="00A65CBF" w:rsidP="006704F8">
      <w:pPr>
        <w:jc w:val="both"/>
        <w:rPr>
          <w:rFonts w:cstheme="minorHAnsi"/>
        </w:rPr>
      </w:pPr>
    </w:p>
    <w:p w14:paraId="706D0195" w14:textId="77777777" w:rsidR="0017471E" w:rsidRPr="006704F8" w:rsidRDefault="0017471E" w:rsidP="006704F8">
      <w:pPr>
        <w:jc w:val="both"/>
        <w:rPr>
          <w:rFonts w:cstheme="minorHAnsi"/>
          <w:b/>
        </w:rPr>
      </w:pPr>
      <w:r w:rsidRPr="006704F8">
        <w:rPr>
          <w:rFonts w:cstheme="minorHAnsi"/>
          <w:b/>
        </w:rPr>
        <w:t>Resumen</w:t>
      </w:r>
    </w:p>
    <w:p w14:paraId="20E29E27" w14:textId="77777777" w:rsidR="00A63AEF" w:rsidRPr="006704F8" w:rsidRDefault="00A63AEF" w:rsidP="00A46FA2">
      <w:pPr>
        <w:ind w:firstLine="567"/>
        <w:jc w:val="both"/>
        <w:rPr>
          <w:rFonts w:cstheme="minorHAnsi"/>
        </w:rPr>
      </w:pPr>
      <w:r w:rsidRPr="006704F8">
        <w:rPr>
          <w:rFonts w:cstheme="minorHAnsi"/>
        </w:rPr>
        <w:t xml:space="preserve">Si se define la Universidad por su sentido fundacional como una institución orientada a la búsqueda de la verdad, de  los conocimientos universales, de las explicaciones y respuestas coherentes a los problemas del mundo, se comprende por tanto que su actividad no puede quedar reducida a una comarca, sino que tiende a abarcar la totalidad de los asuntos humanos, es decir,  desde el punto de vista de sus objetivos y de su composición puede afirmarse que las universidades fueron desde el  principio  internacionales e </w:t>
      </w:r>
      <w:proofErr w:type="spellStart"/>
      <w:r w:rsidRPr="006704F8">
        <w:rPr>
          <w:rFonts w:cstheme="minorHAnsi"/>
        </w:rPr>
        <w:t>internacionalizantes</w:t>
      </w:r>
      <w:proofErr w:type="spellEnd"/>
      <w:r w:rsidRPr="006704F8">
        <w:rPr>
          <w:rStyle w:val="Refdenotaalpie"/>
          <w:rFonts w:cstheme="minorHAnsi"/>
        </w:rPr>
        <w:footnoteReference w:id="1"/>
      </w:r>
      <w:r w:rsidRPr="006704F8">
        <w:rPr>
          <w:rFonts w:cstheme="minorHAnsi"/>
        </w:rPr>
        <w:t>.</w:t>
      </w:r>
    </w:p>
    <w:p w14:paraId="30D9FCBC" w14:textId="77777777" w:rsidR="004A76B4" w:rsidRPr="006704F8" w:rsidRDefault="004A76B4" w:rsidP="00A46FA2">
      <w:pPr>
        <w:ind w:firstLine="567"/>
        <w:jc w:val="both"/>
        <w:rPr>
          <w:rFonts w:cstheme="minorHAnsi"/>
        </w:rPr>
      </w:pPr>
      <w:r w:rsidRPr="006704F8">
        <w:rPr>
          <w:rFonts w:cstheme="minorHAnsi"/>
        </w:rPr>
        <w:t xml:space="preserve">La Universidad Nacional de Villa María, al igual que otras Casas de Estudios del país, ha iniciado su proceso de internacionalización hace unos años. Igualmente, enfrenta el desafío de la internacionalización y comparte la necesidad de profundizar el conocimiento de </w:t>
      </w:r>
      <w:proofErr w:type="gramStart"/>
      <w:r w:rsidRPr="006704F8">
        <w:rPr>
          <w:rFonts w:cstheme="minorHAnsi"/>
        </w:rPr>
        <w:t>la misma</w:t>
      </w:r>
      <w:proofErr w:type="gramEnd"/>
      <w:r w:rsidRPr="006704F8">
        <w:rPr>
          <w:rFonts w:cstheme="minorHAnsi"/>
        </w:rPr>
        <w:t xml:space="preserve"> en pos de contribuir a su proceso de internacionalización y a la generación de políticas públicas que acompañen a las Universidades en este camino.</w:t>
      </w:r>
    </w:p>
    <w:p w14:paraId="35C18579" w14:textId="56024E87" w:rsidR="00EE1611" w:rsidRDefault="00EE1611" w:rsidP="00A46FA2">
      <w:pPr>
        <w:ind w:firstLine="567"/>
        <w:jc w:val="both"/>
        <w:rPr>
          <w:rFonts w:cstheme="minorHAnsi"/>
        </w:rPr>
      </w:pPr>
      <w:r w:rsidRPr="006704F8">
        <w:rPr>
          <w:rFonts w:cstheme="minorHAnsi"/>
        </w:rPr>
        <w:t>Esta p</w:t>
      </w:r>
      <w:r w:rsidR="004439BB" w:rsidRPr="006704F8">
        <w:rPr>
          <w:rFonts w:cstheme="minorHAnsi"/>
        </w:rPr>
        <w:t xml:space="preserve">ublicación tiene como finalidad contribuir al desarrollo de competencias estratégicas por las organizaciones de Educación Superior, a través de la </w:t>
      </w:r>
      <w:r w:rsidRPr="006704F8">
        <w:rPr>
          <w:rFonts w:cstheme="minorHAnsi"/>
        </w:rPr>
        <w:t>sistematiza</w:t>
      </w:r>
      <w:r w:rsidR="004439BB" w:rsidRPr="006704F8">
        <w:rPr>
          <w:rFonts w:cstheme="minorHAnsi"/>
        </w:rPr>
        <w:t>ción de</w:t>
      </w:r>
      <w:r w:rsidRPr="006704F8">
        <w:rPr>
          <w:rFonts w:cstheme="minorHAnsi"/>
        </w:rPr>
        <w:t xml:space="preserve"> </w:t>
      </w:r>
      <w:r w:rsidR="004439BB" w:rsidRPr="006704F8">
        <w:rPr>
          <w:rFonts w:cstheme="minorHAnsi"/>
        </w:rPr>
        <w:t xml:space="preserve">la estrategia de Internacionalización de </w:t>
      </w:r>
      <w:r w:rsidR="00A46FA2" w:rsidRPr="006704F8">
        <w:rPr>
          <w:rFonts w:cstheme="minorHAnsi"/>
        </w:rPr>
        <w:t>la Universidad</w:t>
      </w:r>
      <w:r w:rsidR="004439BB" w:rsidRPr="006704F8">
        <w:rPr>
          <w:rFonts w:cstheme="minorHAnsi"/>
        </w:rPr>
        <w:t xml:space="preserve"> Nacional de Villa María, </w:t>
      </w:r>
      <w:r w:rsidR="00A46FA2" w:rsidRPr="006704F8">
        <w:rPr>
          <w:rFonts w:cstheme="minorHAnsi"/>
        </w:rPr>
        <w:t>desarrollada por</w:t>
      </w:r>
      <w:r w:rsidRPr="006704F8">
        <w:rPr>
          <w:rFonts w:cstheme="minorHAnsi"/>
        </w:rPr>
        <w:t xml:space="preserve"> </w:t>
      </w:r>
      <w:r w:rsidR="0036420E" w:rsidRPr="006704F8">
        <w:rPr>
          <w:rFonts w:cstheme="minorHAnsi"/>
        </w:rPr>
        <w:lastRenderedPageBreak/>
        <w:t xml:space="preserve">su </w:t>
      </w:r>
      <w:r w:rsidRPr="006704F8">
        <w:rPr>
          <w:rFonts w:cstheme="minorHAnsi"/>
        </w:rPr>
        <w:t>Secretaria de Internacionalización (SI) desde el año de su creación (2015) hasta fines del año 2016.</w:t>
      </w:r>
    </w:p>
    <w:p w14:paraId="318B7C0B" w14:textId="77777777" w:rsidR="000117B8" w:rsidRPr="006704F8" w:rsidRDefault="000117B8" w:rsidP="00A46FA2">
      <w:pPr>
        <w:ind w:firstLine="567"/>
        <w:jc w:val="both"/>
        <w:rPr>
          <w:rFonts w:cstheme="minorHAnsi"/>
        </w:rPr>
      </w:pPr>
    </w:p>
    <w:p w14:paraId="512C29A9" w14:textId="77777777" w:rsidR="006704F8" w:rsidRPr="00A46FA2" w:rsidRDefault="006704F8" w:rsidP="006704F8">
      <w:pPr>
        <w:jc w:val="both"/>
        <w:rPr>
          <w:rFonts w:cstheme="minorHAnsi"/>
          <w:b/>
          <w:bCs/>
          <w:lang w:val="en-US"/>
        </w:rPr>
      </w:pPr>
      <w:r w:rsidRPr="00A46FA2">
        <w:rPr>
          <w:rFonts w:cstheme="minorHAnsi"/>
          <w:b/>
          <w:bCs/>
          <w:lang w:val="en-US"/>
        </w:rPr>
        <w:t>Abstract</w:t>
      </w:r>
    </w:p>
    <w:p w14:paraId="6B6DE4E1" w14:textId="77777777" w:rsidR="00A46FA2" w:rsidRPr="00A46FA2" w:rsidRDefault="00A46FA2" w:rsidP="00A46FA2">
      <w:pPr>
        <w:ind w:firstLine="567"/>
        <w:jc w:val="both"/>
        <w:rPr>
          <w:rFonts w:cstheme="minorHAnsi"/>
          <w:lang w:val="en-US"/>
        </w:rPr>
      </w:pPr>
      <w:r w:rsidRPr="00A46FA2">
        <w:rPr>
          <w:rFonts w:cstheme="minorHAnsi"/>
          <w:lang w:val="en-US"/>
        </w:rPr>
        <w:t>If the University is defined by its foundational meaning as an institution oriented to the search for truth, universal knowledge, explanations and coherent answers to the problems of the world, it is therefore understood that its activity cannot be reduced to a region, but tends to cover the totality of human affairs, that is, from the point of view of their objectives and their composition, it can be said that universities were international and internationalizing from the beginning.</w:t>
      </w:r>
    </w:p>
    <w:p w14:paraId="71F28CB0" w14:textId="77777777" w:rsidR="00A46FA2" w:rsidRPr="00A46FA2" w:rsidRDefault="00A46FA2" w:rsidP="00A46FA2">
      <w:pPr>
        <w:ind w:firstLine="567"/>
        <w:jc w:val="both"/>
        <w:rPr>
          <w:rFonts w:cstheme="minorHAnsi"/>
          <w:lang w:val="en-US"/>
        </w:rPr>
      </w:pPr>
      <w:r w:rsidRPr="00A46FA2">
        <w:rPr>
          <w:rFonts w:cstheme="minorHAnsi"/>
          <w:lang w:val="en-US"/>
        </w:rPr>
        <w:t xml:space="preserve">The National University of Villa María, like other Houses of Studies in the country, began its internationalization process a few years ago. Likewise, it faces the challenge of internationalization and shares the need to deepen its knowledge </w:t>
      </w:r>
      <w:proofErr w:type="gramStart"/>
      <w:r w:rsidRPr="00A46FA2">
        <w:rPr>
          <w:rFonts w:cstheme="minorHAnsi"/>
          <w:lang w:val="en-US"/>
        </w:rPr>
        <w:t>in order to</w:t>
      </w:r>
      <w:proofErr w:type="gramEnd"/>
      <w:r w:rsidRPr="00A46FA2">
        <w:rPr>
          <w:rFonts w:cstheme="minorHAnsi"/>
          <w:lang w:val="en-US"/>
        </w:rPr>
        <w:t xml:space="preserve"> contribute to its internationalization process and to the generation of public policies that accompany Universities on this path.</w:t>
      </w:r>
    </w:p>
    <w:p w14:paraId="643E9D79" w14:textId="010C2D02" w:rsidR="006704F8" w:rsidRPr="00A46FA2" w:rsidRDefault="00A46FA2" w:rsidP="00A46FA2">
      <w:pPr>
        <w:ind w:firstLine="567"/>
        <w:jc w:val="both"/>
        <w:rPr>
          <w:rFonts w:cstheme="minorHAnsi"/>
          <w:lang w:val="en-US"/>
        </w:rPr>
      </w:pPr>
      <w:r w:rsidRPr="00A46FA2">
        <w:rPr>
          <w:rFonts w:cstheme="minorHAnsi"/>
          <w:lang w:val="en-US"/>
        </w:rPr>
        <w:t>The purpose of this publication is to contribute to the development of strategic competencies by Higher Education organizations, through the systematization of the Internationalization strategy of the National University of Villa María, developed by its Internationalization Secretariat (SI) since the year of its creation (2015) until the end of 2016.</w:t>
      </w:r>
    </w:p>
    <w:p w14:paraId="6ADD8D3E" w14:textId="77777777" w:rsidR="00A46FA2" w:rsidRDefault="00A46FA2" w:rsidP="006704F8">
      <w:pPr>
        <w:jc w:val="both"/>
        <w:rPr>
          <w:rFonts w:cstheme="minorHAnsi"/>
          <w:b/>
        </w:rPr>
      </w:pPr>
    </w:p>
    <w:p w14:paraId="5E5539D5" w14:textId="52682732" w:rsidR="0017471E" w:rsidRPr="006704F8" w:rsidRDefault="0017471E" w:rsidP="006704F8">
      <w:pPr>
        <w:jc w:val="both"/>
        <w:rPr>
          <w:rFonts w:cstheme="minorHAnsi"/>
        </w:rPr>
      </w:pPr>
      <w:r w:rsidRPr="006704F8">
        <w:rPr>
          <w:rFonts w:cstheme="minorHAnsi"/>
          <w:b/>
        </w:rPr>
        <w:t>Palabras claves</w:t>
      </w:r>
      <w:r w:rsidRPr="006704F8">
        <w:rPr>
          <w:rFonts w:cstheme="minorHAnsi"/>
        </w:rPr>
        <w:t xml:space="preserve">: </w:t>
      </w:r>
      <w:r w:rsidR="00C305D1" w:rsidRPr="006704F8">
        <w:rPr>
          <w:rFonts w:cstheme="minorHAnsi"/>
        </w:rPr>
        <w:t>Competencias</w:t>
      </w:r>
      <w:r w:rsidR="00A46FA2">
        <w:rPr>
          <w:rFonts w:cstheme="minorHAnsi"/>
        </w:rPr>
        <w:t xml:space="preserve">. </w:t>
      </w:r>
      <w:r w:rsidR="00C305D1" w:rsidRPr="006704F8">
        <w:rPr>
          <w:rFonts w:cstheme="minorHAnsi"/>
        </w:rPr>
        <w:t>Educación Superior</w:t>
      </w:r>
      <w:r w:rsidR="00A46FA2">
        <w:rPr>
          <w:rFonts w:cstheme="minorHAnsi"/>
        </w:rPr>
        <w:t xml:space="preserve">. </w:t>
      </w:r>
      <w:r w:rsidR="00D443A4" w:rsidRPr="006704F8">
        <w:rPr>
          <w:rFonts w:cstheme="minorHAnsi"/>
        </w:rPr>
        <w:t>Internacionalización</w:t>
      </w:r>
      <w:r w:rsidR="00A46FA2">
        <w:rPr>
          <w:rFonts w:cstheme="minorHAnsi"/>
        </w:rPr>
        <w:t xml:space="preserve">. </w:t>
      </w:r>
      <w:r w:rsidR="00C305D1" w:rsidRPr="006704F8">
        <w:rPr>
          <w:rFonts w:cstheme="minorHAnsi"/>
        </w:rPr>
        <w:t>Interculturalidad</w:t>
      </w:r>
      <w:r w:rsidR="00A46FA2">
        <w:rPr>
          <w:rFonts w:cstheme="minorHAnsi"/>
        </w:rPr>
        <w:t>.</w:t>
      </w:r>
    </w:p>
    <w:p w14:paraId="6C393487" w14:textId="77777777" w:rsidR="00A46FA2" w:rsidRPr="00A46FA2" w:rsidRDefault="00A46FA2" w:rsidP="006704F8">
      <w:pPr>
        <w:jc w:val="both"/>
        <w:rPr>
          <w:rFonts w:cstheme="minorHAnsi"/>
          <w:b/>
          <w:bCs/>
        </w:rPr>
      </w:pPr>
      <w:bookmarkStart w:id="0" w:name="_Hlk83743127"/>
    </w:p>
    <w:p w14:paraId="06987C05" w14:textId="5AB32556" w:rsidR="00C305D1" w:rsidRPr="00A46FA2" w:rsidRDefault="006704F8" w:rsidP="006704F8">
      <w:pPr>
        <w:jc w:val="both"/>
        <w:rPr>
          <w:rFonts w:cstheme="minorHAnsi"/>
          <w:lang w:val="en-US"/>
        </w:rPr>
      </w:pPr>
      <w:r w:rsidRPr="00A46FA2">
        <w:rPr>
          <w:rFonts w:cstheme="minorHAnsi"/>
          <w:b/>
          <w:bCs/>
          <w:lang w:val="en-US"/>
        </w:rPr>
        <w:t>Keywords:</w:t>
      </w:r>
      <w:bookmarkEnd w:id="0"/>
      <w:r w:rsidR="00A46FA2" w:rsidRPr="00A46FA2">
        <w:rPr>
          <w:lang w:val="en-US"/>
        </w:rPr>
        <w:t xml:space="preserve"> </w:t>
      </w:r>
      <w:r w:rsidR="00A46FA2" w:rsidRPr="00A46FA2">
        <w:rPr>
          <w:rFonts w:cstheme="minorHAnsi"/>
          <w:lang w:val="en-US"/>
        </w:rPr>
        <w:t>Competencies. Higher education. Internationalization. Interculturality.</w:t>
      </w:r>
    </w:p>
    <w:p w14:paraId="22DA84EA" w14:textId="77777777" w:rsidR="00B86A3C" w:rsidRPr="006704F8" w:rsidRDefault="00B86A3C" w:rsidP="006704F8">
      <w:pPr>
        <w:jc w:val="both"/>
        <w:rPr>
          <w:rFonts w:cstheme="minorHAnsi"/>
          <w:b/>
          <w:u w:val="single"/>
        </w:rPr>
      </w:pPr>
    </w:p>
    <w:p w14:paraId="3429C838" w14:textId="77777777" w:rsidR="00B86A3C" w:rsidRPr="006704F8" w:rsidRDefault="00B86A3C" w:rsidP="006704F8">
      <w:pPr>
        <w:jc w:val="both"/>
        <w:rPr>
          <w:rFonts w:cstheme="minorHAnsi"/>
          <w:b/>
          <w:u w:val="single"/>
        </w:rPr>
      </w:pPr>
    </w:p>
    <w:p w14:paraId="41F2E38F" w14:textId="77777777" w:rsidR="00B86A3C" w:rsidRPr="006704F8" w:rsidRDefault="00B86A3C" w:rsidP="006704F8">
      <w:pPr>
        <w:jc w:val="both"/>
        <w:rPr>
          <w:rFonts w:cstheme="minorHAnsi"/>
          <w:b/>
          <w:u w:val="single"/>
        </w:rPr>
      </w:pPr>
    </w:p>
    <w:p w14:paraId="77CF0B47" w14:textId="77777777" w:rsidR="000117B8" w:rsidRDefault="000117B8">
      <w:pPr>
        <w:rPr>
          <w:rFonts w:cstheme="minorHAnsi"/>
          <w:b/>
          <w:u w:val="single"/>
        </w:rPr>
      </w:pPr>
      <w:r>
        <w:rPr>
          <w:rFonts w:cstheme="minorHAnsi"/>
          <w:b/>
          <w:u w:val="single"/>
        </w:rPr>
        <w:br w:type="page"/>
      </w:r>
    </w:p>
    <w:p w14:paraId="1E10CF46" w14:textId="3DB9DE62" w:rsidR="0017471E" w:rsidRPr="00325499" w:rsidRDefault="00325499" w:rsidP="00325499">
      <w:pPr>
        <w:ind w:firstLine="284"/>
        <w:jc w:val="both"/>
        <w:rPr>
          <w:rFonts w:cstheme="minorHAnsi"/>
          <w:b/>
        </w:rPr>
      </w:pPr>
      <w:r w:rsidRPr="00325499">
        <w:rPr>
          <w:rFonts w:cstheme="minorHAnsi"/>
          <w:b/>
        </w:rPr>
        <w:lastRenderedPageBreak/>
        <w:t>Introducción</w:t>
      </w:r>
    </w:p>
    <w:p w14:paraId="5D0E7B6B" w14:textId="77777777" w:rsidR="00BB4145" w:rsidRPr="006704F8" w:rsidRDefault="00BB4145" w:rsidP="00325499">
      <w:pPr>
        <w:ind w:firstLine="567"/>
        <w:jc w:val="both"/>
        <w:rPr>
          <w:rFonts w:cstheme="minorHAnsi"/>
        </w:rPr>
      </w:pPr>
      <w:r w:rsidRPr="006704F8">
        <w:rPr>
          <w:rFonts w:cstheme="minorHAnsi"/>
        </w:rPr>
        <w:t>Las universidades han de asumir además un papel relevante en la consolidación de la paz, la estabilidad democrática,  el fortalecimiento de los valores ciudadanos y la conservación de nuestra rica diversidad cultural, de forma que ante la demanda de educación superior éstas puedan adaptarse a los nuevos requerimientos de la sociedad y contribuir así a superar la posición desventajosa actual frente a los procesos de globalización, incorporando las relaciones y la cooperación internacional como parte integrante de su misión institucional</w:t>
      </w:r>
      <w:r w:rsidRPr="006704F8">
        <w:rPr>
          <w:rFonts w:cstheme="minorHAnsi"/>
          <w:vertAlign w:val="superscript"/>
        </w:rPr>
        <w:footnoteReference w:id="2"/>
      </w:r>
      <w:r w:rsidRPr="006704F8">
        <w:rPr>
          <w:rFonts w:cstheme="minorHAnsi"/>
        </w:rPr>
        <w:t>.</w:t>
      </w:r>
    </w:p>
    <w:p w14:paraId="0FA1B228" w14:textId="77777777" w:rsidR="00BB4145" w:rsidRPr="006704F8" w:rsidRDefault="00BB4145" w:rsidP="00325499">
      <w:pPr>
        <w:ind w:firstLine="567"/>
        <w:jc w:val="both"/>
        <w:rPr>
          <w:rFonts w:cstheme="minorHAnsi"/>
        </w:rPr>
      </w:pPr>
      <w:r w:rsidRPr="006704F8">
        <w:rPr>
          <w:rFonts w:cstheme="minorHAnsi"/>
        </w:rPr>
        <w:t xml:space="preserve">La internacionalización de la educación superior, definida por </w:t>
      </w:r>
      <w:proofErr w:type="spellStart"/>
      <w:r w:rsidRPr="006704F8">
        <w:rPr>
          <w:rFonts w:cstheme="minorHAnsi"/>
        </w:rPr>
        <w:t>Knight</w:t>
      </w:r>
      <w:proofErr w:type="spellEnd"/>
      <w:r w:rsidRPr="006704F8">
        <w:rPr>
          <w:rFonts w:cstheme="minorHAnsi"/>
        </w:rPr>
        <w:t xml:space="preserve"> como “el proceso de desarrollo e implementación de políticas y programas para integrar las dimensiones internacional, intercultural y global en los propósitos y funciones de la educación superior”, debe ser planteada como un objetivo de las políticas de gobierno y de las instituciones universitarias que pretendan formar profesionales con aptitudes y actitudes para desempeñarse en un mercado cada vez más globalizado y de alcance planetario. En el caso de los países de América Latina se vive una doble dimensión del proceso de internacionalización: una regional y otra mundial. En el marco regional, el proceso se relaciona con la siempre ansiada integración latinoamericana, objetivo que contempla acciones muy profundas que tienen que ver con ideales de unión cultural y espiritual de los pueblos, en la escala planetaria, con la necesidad de aumentar la calidad, la productividad científica y promover una mayor competitividad de la región</w:t>
      </w:r>
      <w:r w:rsidRPr="006704F8">
        <w:rPr>
          <w:rFonts w:cstheme="minorHAnsi"/>
          <w:vertAlign w:val="superscript"/>
        </w:rPr>
        <w:footnoteReference w:id="3"/>
      </w:r>
      <w:r w:rsidRPr="006704F8">
        <w:rPr>
          <w:rFonts w:cstheme="minorHAnsi"/>
        </w:rPr>
        <w:t>.</w:t>
      </w:r>
    </w:p>
    <w:p w14:paraId="493C6CCA" w14:textId="77777777" w:rsidR="00BB4145" w:rsidRPr="006704F8" w:rsidRDefault="00BB4145" w:rsidP="00325499">
      <w:pPr>
        <w:ind w:firstLine="567"/>
        <w:jc w:val="both"/>
        <w:rPr>
          <w:rFonts w:cstheme="minorHAnsi"/>
        </w:rPr>
      </w:pPr>
      <w:r w:rsidRPr="006704F8">
        <w:rPr>
          <w:rFonts w:cstheme="minorHAnsi"/>
        </w:rPr>
        <w:t>En la última década la internacionalización de las universidades adquiere características diferentes de la dinámica de vinculación internacional tradicional. En términos cuantitativos se evidencia a partir del incremento en el número de intercambios a través de las fronteras. Y en términos cualitativos, se hace de la dimensión internacional una parte constitutiva de la dinámica institucional universitaria</w:t>
      </w:r>
      <w:r w:rsidRPr="006704F8">
        <w:rPr>
          <w:rFonts w:cstheme="minorHAnsi"/>
          <w:vertAlign w:val="superscript"/>
        </w:rPr>
        <w:footnoteReference w:id="4"/>
      </w:r>
      <w:r w:rsidRPr="006704F8">
        <w:rPr>
          <w:rFonts w:cstheme="minorHAnsi"/>
        </w:rPr>
        <w:t xml:space="preserve">. </w:t>
      </w:r>
    </w:p>
    <w:p w14:paraId="2E266D6E" w14:textId="77777777" w:rsidR="00BB4145" w:rsidRPr="006704F8" w:rsidRDefault="00BB4145" w:rsidP="00325499">
      <w:pPr>
        <w:ind w:firstLine="567"/>
        <w:jc w:val="both"/>
        <w:rPr>
          <w:rFonts w:cstheme="minorHAnsi"/>
        </w:rPr>
      </w:pPr>
      <w:r w:rsidRPr="006704F8">
        <w:rPr>
          <w:rFonts w:cstheme="minorHAnsi"/>
        </w:rPr>
        <w:t xml:space="preserve">Los procesos de internacionalización de las instituciones de educación superior se concretan y materializan mediante distintas estrategias y acciones que las universidades deciden desarrollar, entre las cuales se pueden enumerar: movilidad estudiantil, de profesores e investigadores, participación en redes, oferta educativa internacional, titulaciones conjuntas </w:t>
      </w:r>
      <w:r w:rsidRPr="006704F8">
        <w:rPr>
          <w:rFonts w:cstheme="minorHAnsi"/>
        </w:rPr>
        <w:lastRenderedPageBreak/>
        <w:t xml:space="preserve">con instituciones extranjeras, acuerdos interinstitucionales (convenios generales y específicos), investigaciones conjuntas con grupos extranjeros, oferta de enseñanza de idiomas y cultura locales, acciones de cooperación al desarrollo, e internacionalización del </w:t>
      </w:r>
      <w:proofErr w:type="spellStart"/>
      <w:r w:rsidRPr="006704F8">
        <w:rPr>
          <w:rFonts w:cstheme="minorHAnsi"/>
        </w:rPr>
        <w:t>curriculum</w:t>
      </w:r>
      <w:proofErr w:type="spellEnd"/>
      <w:r w:rsidRPr="006704F8">
        <w:rPr>
          <w:rFonts w:cstheme="minorHAnsi"/>
          <w:vertAlign w:val="superscript"/>
        </w:rPr>
        <w:footnoteReference w:id="5"/>
      </w:r>
      <w:r w:rsidRPr="006704F8">
        <w:rPr>
          <w:rFonts w:cstheme="minorHAnsi"/>
        </w:rPr>
        <w:t>.</w:t>
      </w:r>
    </w:p>
    <w:p w14:paraId="1340EBF5" w14:textId="77777777" w:rsidR="0046158C" w:rsidRPr="006704F8" w:rsidRDefault="00BB4145" w:rsidP="00325499">
      <w:pPr>
        <w:ind w:firstLine="567"/>
        <w:jc w:val="both"/>
        <w:rPr>
          <w:rFonts w:cstheme="minorHAnsi"/>
        </w:rPr>
      </w:pPr>
      <w:r w:rsidRPr="006704F8">
        <w:rPr>
          <w:rFonts w:cstheme="minorHAnsi"/>
        </w:rPr>
        <w:t>La internacionalización de la educación superior contribuye al apoyo internacional, a la promoción de un intercambio de ideas a nivel nacional y universitario, y al desarrollo humano.</w:t>
      </w:r>
    </w:p>
    <w:p w14:paraId="3CA8C50F" w14:textId="77777777" w:rsidR="005331A0" w:rsidRPr="006704F8" w:rsidRDefault="005331A0" w:rsidP="00325499">
      <w:pPr>
        <w:ind w:firstLine="567"/>
        <w:jc w:val="both"/>
        <w:rPr>
          <w:rFonts w:cstheme="minorHAnsi"/>
        </w:rPr>
      </w:pPr>
      <w:r w:rsidRPr="006704F8">
        <w:rPr>
          <w:rFonts w:cstheme="minorHAnsi"/>
        </w:rPr>
        <w:t>La Universidad Nacional de Villa María en su Planificación Estratégica Institucional, ha asignado a la Internacionalización un lugar de importancia definiendo una serie de objetivos tendientes a concretarlo, como es el de impulsar una universidad sin fronteras, avanzando en la internacionalización del currículo.</w:t>
      </w:r>
    </w:p>
    <w:p w14:paraId="62A525E6" w14:textId="7E6246D2" w:rsidR="0046158C" w:rsidRDefault="0046158C" w:rsidP="006704F8">
      <w:pPr>
        <w:jc w:val="both"/>
        <w:rPr>
          <w:rFonts w:cstheme="minorHAnsi"/>
        </w:rPr>
      </w:pPr>
    </w:p>
    <w:p w14:paraId="1B43E6A5" w14:textId="77777777" w:rsidR="00325499" w:rsidRPr="006704F8" w:rsidRDefault="00325499" w:rsidP="006704F8">
      <w:pPr>
        <w:jc w:val="both"/>
        <w:rPr>
          <w:rFonts w:cstheme="minorHAnsi"/>
        </w:rPr>
      </w:pPr>
    </w:p>
    <w:p w14:paraId="74ABC709" w14:textId="3DD08230" w:rsidR="005C500F" w:rsidRPr="00325499" w:rsidRDefault="00325499" w:rsidP="00325499">
      <w:pPr>
        <w:ind w:firstLine="284"/>
        <w:jc w:val="both"/>
        <w:rPr>
          <w:rFonts w:cstheme="minorHAnsi"/>
          <w:b/>
        </w:rPr>
      </w:pPr>
      <w:r w:rsidRPr="00325499">
        <w:rPr>
          <w:rFonts w:cstheme="minorHAnsi"/>
          <w:b/>
        </w:rPr>
        <w:t>Concepto de internacionalización. Evolución del concepto</w:t>
      </w:r>
    </w:p>
    <w:p w14:paraId="769D6465" w14:textId="77777777" w:rsidR="005C500F" w:rsidRPr="006704F8" w:rsidRDefault="005C500F" w:rsidP="00325499">
      <w:pPr>
        <w:ind w:firstLine="567"/>
        <w:jc w:val="both"/>
        <w:rPr>
          <w:rFonts w:cstheme="minorHAnsi"/>
        </w:rPr>
      </w:pPr>
      <w:r w:rsidRPr="006704F8">
        <w:rPr>
          <w:rFonts w:cstheme="minorHAnsi"/>
        </w:rPr>
        <w:t>Sebastián (2004) entiende por internacionalización al “fortalecimiento y la proyección institucional, la mejora de la calidad de la docencia, el aumento y la transferencia del conocimiento científico y tecnológico, y la contribución a la cooperación para el desarrollo” de la comunidad en la que la universidad se inserta.</w:t>
      </w:r>
    </w:p>
    <w:p w14:paraId="0F215C39" w14:textId="77777777" w:rsidR="005C500F" w:rsidRPr="006704F8" w:rsidRDefault="005C500F" w:rsidP="00325499">
      <w:pPr>
        <w:ind w:firstLine="567"/>
        <w:jc w:val="both"/>
        <w:rPr>
          <w:rFonts w:cstheme="minorHAnsi"/>
        </w:rPr>
      </w:pPr>
      <w:r w:rsidRPr="006704F8">
        <w:rPr>
          <w:rFonts w:cstheme="minorHAnsi"/>
        </w:rPr>
        <w:t>Referentes del Ministerio de Educación de la Nación, responsables de la implementación de la política de estado en la materia, afirman que la internacionalización de la educación superior, ha sido entendido como "un proceso transversal a todas las áreas y funciones de las Instituciones de Educación Superior, y como tal, un medio privilegiado para contribuir a la mejora de la calidad de</w:t>
      </w:r>
      <w:r w:rsidR="000672A4" w:rsidRPr="006704F8">
        <w:rPr>
          <w:rFonts w:cstheme="minorHAnsi"/>
        </w:rPr>
        <w:t xml:space="preserve"> la educación superior" (</w:t>
      </w:r>
      <w:proofErr w:type="spellStart"/>
      <w:r w:rsidR="000672A4" w:rsidRPr="006704F8">
        <w:rPr>
          <w:rFonts w:cstheme="minorHAnsi"/>
        </w:rPr>
        <w:t>Larrea&amp;</w:t>
      </w:r>
      <w:r w:rsidRPr="006704F8">
        <w:rPr>
          <w:rFonts w:cstheme="minorHAnsi"/>
        </w:rPr>
        <w:t>Astur</w:t>
      </w:r>
      <w:proofErr w:type="spellEnd"/>
      <w:r w:rsidRPr="006704F8">
        <w:rPr>
          <w:rFonts w:cstheme="minorHAnsi"/>
        </w:rPr>
        <w:t xml:space="preserve">, </w:t>
      </w:r>
      <w:r w:rsidR="000672A4" w:rsidRPr="006704F8">
        <w:rPr>
          <w:rFonts w:cstheme="minorHAnsi"/>
        </w:rPr>
        <w:t>2009</w:t>
      </w:r>
      <w:r w:rsidRPr="006704F8">
        <w:rPr>
          <w:rFonts w:cstheme="minorHAnsi"/>
        </w:rPr>
        <w:t>).</w:t>
      </w:r>
    </w:p>
    <w:p w14:paraId="0DDBAEFB" w14:textId="0322E845" w:rsidR="005C500F" w:rsidRPr="006704F8" w:rsidRDefault="005C500F" w:rsidP="00325499">
      <w:pPr>
        <w:widowControl w:val="0"/>
        <w:autoSpaceDE w:val="0"/>
        <w:autoSpaceDN w:val="0"/>
        <w:adjustRightInd w:val="0"/>
        <w:ind w:firstLine="567"/>
        <w:jc w:val="both"/>
        <w:rPr>
          <w:rFonts w:cstheme="minorHAnsi"/>
        </w:rPr>
      </w:pPr>
      <w:r w:rsidRPr="006704F8">
        <w:rPr>
          <w:rFonts w:cstheme="minorHAnsi"/>
        </w:rPr>
        <w:t xml:space="preserve">A menudo el término internacionalización se emplea como sinónimo de globalización, sin </w:t>
      </w:r>
      <w:r w:rsidR="00325499" w:rsidRPr="006704F8">
        <w:rPr>
          <w:rFonts w:cstheme="minorHAnsi"/>
        </w:rPr>
        <w:t>embargo,</w:t>
      </w:r>
      <w:r w:rsidRPr="006704F8">
        <w:rPr>
          <w:rFonts w:cstheme="minorHAnsi"/>
        </w:rPr>
        <w:t xml:space="preserve"> es importante no confundir los conceptos. Siguiendo </w:t>
      </w:r>
      <w:proofErr w:type="spellStart"/>
      <w:r w:rsidRPr="006704F8">
        <w:rPr>
          <w:rFonts w:cstheme="minorHAnsi"/>
        </w:rPr>
        <w:t>Knight</w:t>
      </w:r>
      <w:proofErr w:type="spellEnd"/>
      <w:r w:rsidRPr="006704F8">
        <w:rPr>
          <w:rFonts w:cstheme="minorHAnsi"/>
        </w:rPr>
        <w:t xml:space="preserve"> y de </w:t>
      </w:r>
      <w:proofErr w:type="spellStart"/>
      <w:r w:rsidRPr="006704F8">
        <w:rPr>
          <w:rFonts w:cstheme="minorHAnsi"/>
        </w:rPr>
        <w:t>Wit</w:t>
      </w:r>
      <w:proofErr w:type="spellEnd"/>
      <w:r w:rsidRPr="006704F8">
        <w:rPr>
          <w:rFonts w:cstheme="minorHAnsi"/>
        </w:rPr>
        <w:t>, (1997) "La globalización es el flujo de tecnología, economía, conocimientos, personas, valores, ideas... a través de las fronteras. Afecta a cada país de manera diferente en virtud de la historia, las tradiciones, la cultura y las prioridades de cada nación.  La internacionalización de la educación superior es una de las maneras en que un país responde a las repercusiones de la globalización, no obstante que respeta la idiosincrasia de la nación." Si bien ambos conceptos son diferentes, están vinculados dinámicamente. Se podría considerar como catalizador a la globalización, en tanto que la internacionalización es la respuesta.</w:t>
      </w:r>
    </w:p>
    <w:p w14:paraId="3FD49678" w14:textId="23DDCD60" w:rsidR="005C500F" w:rsidRPr="006704F8" w:rsidRDefault="00BF789E" w:rsidP="00325499">
      <w:pPr>
        <w:ind w:firstLine="567"/>
        <w:jc w:val="both"/>
        <w:rPr>
          <w:rFonts w:cstheme="minorHAnsi"/>
        </w:rPr>
      </w:pPr>
      <w:r w:rsidRPr="006704F8">
        <w:rPr>
          <w:rFonts w:cstheme="minorHAnsi"/>
        </w:rPr>
        <w:t>Diferentes autores sostienen que</w:t>
      </w:r>
      <w:r w:rsidR="005C500F" w:rsidRPr="006704F8">
        <w:rPr>
          <w:rFonts w:cstheme="minorHAnsi"/>
        </w:rPr>
        <w:t xml:space="preserve"> el concepto de internacionalización evolucionó conforme lo hicieron los medios para alcanzarla y la visión que las personas perseguían a </w:t>
      </w:r>
      <w:r w:rsidR="005C500F" w:rsidRPr="006704F8">
        <w:rPr>
          <w:rFonts w:cstheme="minorHAnsi"/>
        </w:rPr>
        <w:lastRenderedPageBreak/>
        <w:t xml:space="preserve">través de </w:t>
      </w:r>
      <w:proofErr w:type="gramStart"/>
      <w:r w:rsidR="005C500F" w:rsidRPr="006704F8">
        <w:rPr>
          <w:rFonts w:cstheme="minorHAnsi"/>
        </w:rPr>
        <w:t>la misma</w:t>
      </w:r>
      <w:proofErr w:type="gramEnd"/>
      <w:r w:rsidR="005C500F" w:rsidRPr="006704F8">
        <w:rPr>
          <w:rFonts w:cstheme="minorHAnsi"/>
        </w:rPr>
        <w:t xml:space="preserve">. Esto se </w:t>
      </w:r>
      <w:r w:rsidR="00325499" w:rsidRPr="006704F8">
        <w:rPr>
          <w:rFonts w:cstheme="minorHAnsi"/>
        </w:rPr>
        <w:t>visualiza,</w:t>
      </w:r>
      <w:r w:rsidR="005C500F" w:rsidRPr="006704F8">
        <w:rPr>
          <w:rFonts w:cstheme="minorHAnsi"/>
        </w:rPr>
        <w:t xml:space="preserve"> además, en las múltiples definiciones que fueron desarrollándose consecuencia de las diferentes prácticas y puntos de vistas.</w:t>
      </w:r>
    </w:p>
    <w:p w14:paraId="599D57C7" w14:textId="77777777" w:rsidR="005C500F" w:rsidRPr="006704F8" w:rsidRDefault="005C500F" w:rsidP="00325499">
      <w:pPr>
        <w:ind w:firstLine="567"/>
        <w:jc w:val="both"/>
        <w:rPr>
          <w:rFonts w:cstheme="minorHAnsi"/>
        </w:rPr>
      </w:pPr>
      <w:r w:rsidRPr="006704F8">
        <w:rPr>
          <w:rFonts w:cstheme="minorHAnsi"/>
        </w:rPr>
        <w:t xml:space="preserve">En la década del ´90, luego de más de cuarenta años de ejercitar la internacionalización en las instituciones, </w:t>
      </w:r>
      <w:proofErr w:type="spellStart"/>
      <w:r w:rsidRPr="006704F8">
        <w:rPr>
          <w:rFonts w:cstheme="minorHAnsi"/>
        </w:rPr>
        <w:t>Knigth</w:t>
      </w:r>
      <w:proofErr w:type="spellEnd"/>
      <w:r w:rsidRPr="006704F8">
        <w:rPr>
          <w:rFonts w:cstheme="minorHAnsi"/>
        </w:rPr>
        <w:t xml:space="preserve"> (2005) se refiere a la internacionalización como "el proceso de integrar una dimensión internacional e intercultural a las funciones de enseñanza, investigación y se</w:t>
      </w:r>
      <w:r w:rsidR="000672A4" w:rsidRPr="006704F8">
        <w:rPr>
          <w:rFonts w:cstheme="minorHAnsi"/>
        </w:rPr>
        <w:t>rvicio de la institución"</w:t>
      </w:r>
      <w:r w:rsidRPr="006704F8">
        <w:rPr>
          <w:rFonts w:cstheme="minorHAnsi"/>
        </w:rPr>
        <w:t>. La incorporación de la palabra proceso, le otorga a la definición una connotación organizacional. Además, refleja las discusiones en torno a la internacionalización en aquel momento: "se centraba en diferenciar los conceptos de educación comparativa, educación global y educación multicultural. De esta discusión surgieron los términos de educación transnacional, educación transfronteriza, e internacionalización en casa (</w:t>
      </w:r>
      <w:proofErr w:type="spellStart"/>
      <w:r w:rsidRPr="006704F8">
        <w:rPr>
          <w:rFonts w:cstheme="minorHAnsi"/>
        </w:rPr>
        <w:t>internationalization</w:t>
      </w:r>
      <w:proofErr w:type="spellEnd"/>
      <w:r w:rsidRPr="006704F8">
        <w:rPr>
          <w:rFonts w:cstheme="minorHAnsi"/>
        </w:rPr>
        <w:t xml:space="preserve"> at home) como términos que corrían paralelos o que surgían de la definición de internacionalización" (Díaz Pérez, </w:t>
      </w:r>
      <w:r w:rsidR="000672A4" w:rsidRPr="006704F8">
        <w:rPr>
          <w:rFonts w:cstheme="minorHAnsi"/>
        </w:rPr>
        <w:t>2015</w:t>
      </w:r>
      <w:r w:rsidRPr="006704F8">
        <w:rPr>
          <w:rFonts w:cstheme="minorHAnsi"/>
        </w:rPr>
        <w:t>).</w:t>
      </w:r>
    </w:p>
    <w:p w14:paraId="043D5380" w14:textId="1EC2D386" w:rsidR="005C500F" w:rsidRPr="006704F8" w:rsidRDefault="005C500F" w:rsidP="00325499">
      <w:pPr>
        <w:ind w:firstLine="567"/>
        <w:jc w:val="both"/>
        <w:rPr>
          <w:rFonts w:cstheme="minorHAnsi"/>
        </w:rPr>
      </w:pPr>
      <w:r w:rsidRPr="006704F8">
        <w:rPr>
          <w:rFonts w:cstheme="minorHAnsi"/>
        </w:rPr>
        <w:t xml:space="preserve">Luego de años de investigación y trabajo en la materia, </w:t>
      </w:r>
      <w:proofErr w:type="spellStart"/>
      <w:r w:rsidRPr="006704F8">
        <w:rPr>
          <w:rFonts w:cstheme="minorHAnsi"/>
        </w:rPr>
        <w:t>Soderqvist</w:t>
      </w:r>
      <w:proofErr w:type="spellEnd"/>
      <w:r w:rsidRPr="006704F8">
        <w:rPr>
          <w:rFonts w:cstheme="minorHAnsi"/>
        </w:rPr>
        <w:t xml:space="preserve"> propone una definición que plantea un cambio interno en la organización al pensarse en el contexto internacional, no </w:t>
      </w:r>
      <w:r w:rsidR="00325499" w:rsidRPr="006704F8">
        <w:rPr>
          <w:rFonts w:cstheme="minorHAnsi"/>
        </w:rPr>
        <w:t>obstante,</w:t>
      </w:r>
      <w:r w:rsidRPr="006704F8">
        <w:rPr>
          <w:rFonts w:cstheme="minorHAnsi"/>
        </w:rPr>
        <w:t xml:space="preserve"> este imaginario se limita a la visión y las capacidades de las instituciones educativas. Precisamente define la internacionalización de una institución de educación superior de la siguiente manera "un proceso de cambio de una institución de educación superior nacional a una de educación superior internacional que incluya una dimensión internacional en todos los aspectos de su gestión holística para aumentar la calidad del aprendizaje y de la enseñanza y lograr las competencias deseadas"</w:t>
      </w:r>
      <w:r w:rsidRPr="006704F8">
        <w:rPr>
          <w:rStyle w:val="Refdenotaalpie"/>
          <w:rFonts w:cstheme="minorHAnsi"/>
        </w:rPr>
        <w:footnoteReference w:id="6"/>
      </w:r>
      <w:r w:rsidRPr="006704F8">
        <w:rPr>
          <w:rStyle w:val="Refdenotaalpie"/>
          <w:rFonts w:cstheme="minorHAnsi"/>
        </w:rPr>
        <w:t>.</w:t>
      </w:r>
      <w:r w:rsidRPr="006704F8">
        <w:rPr>
          <w:rFonts w:cstheme="minorHAnsi"/>
        </w:rPr>
        <w:t xml:space="preserve"> </w:t>
      </w:r>
    </w:p>
    <w:p w14:paraId="3FB8FFAF" w14:textId="77777777" w:rsidR="005C500F" w:rsidRPr="006704F8" w:rsidRDefault="005C500F" w:rsidP="00325499">
      <w:pPr>
        <w:ind w:firstLine="567"/>
        <w:jc w:val="both"/>
        <w:rPr>
          <w:rFonts w:cstheme="minorHAnsi"/>
        </w:rPr>
      </w:pPr>
      <w:r w:rsidRPr="006704F8">
        <w:rPr>
          <w:rFonts w:cstheme="minorHAnsi"/>
        </w:rPr>
        <w:t>La definición anterior, permite observar el giro otorgado al pensar la internacionalización en las instituciones de educación superior. En el nuevo milenio, se integra la parte sectorial de la educación y se redefine a la internacionalización a partir de las distintas ramas del conocimiento universitario (Díaz Pérez, 2015).</w:t>
      </w:r>
    </w:p>
    <w:p w14:paraId="3735C088" w14:textId="77777777" w:rsidR="005C500F" w:rsidRPr="006704F8" w:rsidRDefault="00BF789E" w:rsidP="00325499">
      <w:pPr>
        <w:ind w:firstLine="567"/>
        <w:jc w:val="both"/>
        <w:rPr>
          <w:rFonts w:cstheme="minorHAnsi"/>
        </w:rPr>
      </w:pPr>
      <w:r w:rsidRPr="006704F8">
        <w:rPr>
          <w:rFonts w:cstheme="minorHAnsi"/>
        </w:rPr>
        <w:t xml:space="preserve">En esta línea </w:t>
      </w:r>
      <w:proofErr w:type="spellStart"/>
      <w:r w:rsidR="005C500F" w:rsidRPr="006704F8">
        <w:rPr>
          <w:rFonts w:cstheme="minorHAnsi"/>
        </w:rPr>
        <w:t>Knight</w:t>
      </w:r>
      <w:proofErr w:type="spellEnd"/>
      <w:r w:rsidR="005C500F" w:rsidRPr="006704F8">
        <w:rPr>
          <w:rFonts w:cstheme="minorHAnsi"/>
        </w:rPr>
        <w:t xml:space="preserve"> propone esbozar una definición "suficientemente genérica para aplicarla a muchos países diferentes, culturas y sistemas educativos". En este sentido, define a la internacionalización como "el proceso de integrar una dimensión internacional, intercultural o global con el objetivo, las funciones o el ofrecimiento de enseñanza post-secundaria".</w:t>
      </w:r>
    </w:p>
    <w:p w14:paraId="2427E0B9" w14:textId="77777777" w:rsidR="005C500F" w:rsidRPr="006704F8" w:rsidRDefault="005C500F" w:rsidP="00325499">
      <w:pPr>
        <w:ind w:firstLine="567"/>
        <w:jc w:val="both"/>
        <w:rPr>
          <w:rFonts w:cstheme="minorHAnsi"/>
        </w:rPr>
      </w:pPr>
      <w:r w:rsidRPr="006704F8">
        <w:rPr>
          <w:rFonts w:cstheme="minorHAnsi"/>
        </w:rPr>
        <w:t xml:space="preserve">Como denota el análisis de la evolución del concepto de internacionalización, el mismo se refiere principalmente a la acción, al cambio en las Instituciones de Educación Superior a fin de ser competitivas en el entorno mundial. </w:t>
      </w:r>
    </w:p>
    <w:p w14:paraId="28E4DF57" w14:textId="77777777" w:rsidR="00D3693C" w:rsidRPr="006704F8" w:rsidRDefault="00D3693C" w:rsidP="006704F8">
      <w:pPr>
        <w:jc w:val="both"/>
        <w:rPr>
          <w:rFonts w:cstheme="minorHAnsi"/>
        </w:rPr>
      </w:pPr>
    </w:p>
    <w:p w14:paraId="6F58E70B" w14:textId="77777777" w:rsidR="00D3693C" w:rsidRPr="006704F8" w:rsidRDefault="00D3693C" w:rsidP="006704F8">
      <w:pPr>
        <w:jc w:val="both"/>
        <w:rPr>
          <w:rFonts w:cstheme="minorHAnsi"/>
        </w:rPr>
      </w:pPr>
    </w:p>
    <w:p w14:paraId="0004F5A9" w14:textId="68FAC7D8" w:rsidR="00E01B03" w:rsidRPr="00325499" w:rsidRDefault="00325499" w:rsidP="00325499">
      <w:pPr>
        <w:ind w:firstLine="284"/>
        <w:jc w:val="both"/>
        <w:rPr>
          <w:rFonts w:cstheme="minorHAnsi"/>
          <w:b/>
        </w:rPr>
      </w:pPr>
      <w:r w:rsidRPr="00325499">
        <w:rPr>
          <w:rFonts w:cstheme="minorHAnsi"/>
          <w:b/>
        </w:rPr>
        <w:lastRenderedPageBreak/>
        <w:t>Las estrategias de internacionalización</w:t>
      </w:r>
    </w:p>
    <w:p w14:paraId="59510D30" w14:textId="77777777" w:rsidR="00E01B03" w:rsidRPr="00325499" w:rsidRDefault="00E01B03" w:rsidP="00325499">
      <w:pPr>
        <w:ind w:firstLine="567"/>
        <w:jc w:val="both"/>
        <w:rPr>
          <w:rFonts w:cstheme="minorHAnsi"/>
        </w:rPr>
      </w:pPr>
      <w:r w:rsidRPr="00325499">
        <w:rPr>
          <w:rFonts w:cstheme="minorHAnsi"/>
        </w:rPr>
        <w:t xml:space="preserve">Desde las Instituciones de Educación Superior se pueden aplicar diferentes estrategias para integrar la internacionalización. Se habla de estrategia por el concepto inherente de dirección planificada y porque no sólo se aplica a tipos de actividades académicas sino también a tipos de procedimientos y políticas organizacionales.   </w:t>
      </w:r>
    </w:p>
    <w:p w14:paraId="1573DE81" w14:textId="77777777" w:rsidR="00E01B03" w:rsidRPr="00325499" w:rsidRDefault="00E01B03" w:rsidP="00325499">
      <w:pPr>
        <w:ind w:firstLine="567"/>
        <w:jc w:val="both"/>
        <w:rPr>
          <w:rFonts w:cstheme="minorHAnsi"/>
        </w:rPr>
      </w:pPr>
      <w:r w:rsidRPr="00325499">
        <w:rPr>
          <w:rFonts w:cstheme="minorHAnsi"/>
        </w:rPr>
        <w:t xml:space="preserve">En el enfoque orientado al proceso se acentúa el concepto de incrementar y apoyar la dimensión internacional de la investigación, la enseñanza y el servicio. La integración es clave para el proceso y las estrategias que se enfocan tanto en actividades académicas como en factores organizacionales que son medulares para lograr la integración fructífera y sustentable de la dimensión internacional.   Existen dos tipos genéricos de estrategias: estrategias de programa y estrategias organizacionales, las mismas son indispensables para internacionalizar a una institución educativa. Ambos enfoques son diferentes con respecto a su orientación, pero necesitan complementarse y fortalecerse entre sí.  </w:t>
      </w:r>
    </w:p>
    <w:p w14:paraId="192BCA11" w14:textId="77777777" w:rsidR="00E01B03" w:rsidRPr="00325499" w:rsidRDefault="00E01B03" w:rsidP="00325499">
      <w:pPr>
        <w:ind w:firstLine="567"/>
        <w:jc w:val="both"/>
        <w:rPr>
          <w:rFonts w:cstheme="minorHAnsi"/>
        </w:rPr>
      </w:pPr>
      <w:r w:rsidRPr="00325499">
        <w:rPr>
          <w:rFonts w:cstheme="minorHAnsi"/>
        </w:rPr>
        <w:t xml:space="preserve">Por un lado, las estrategias de programa se refieren a aquellas iniciativas académicas por naturaleza o afines a las actividades de enseñanza, aprendizaje, capacitación, investigación y asesoría o apoyo de la institución en el propio país o en el extranjero. </w:t>
      </w:r>
    </w:p>
    <w:p w14:paraId="3FF3A16D" w14:textId="77777777" w:rsidR="00E01B03" w:rsidRPr="00325499" w:rsidRDefault="00E01B03" w:rsidP="00325499">
      <w:pPr>
        <w:ind w:firstLine="567"/>
        <w:jc w:val="both"/>
        <w:rPr>
          <w:rFonts w:cstheme="minorHAnsi"/>
        </w:rPr>
      </w:pPr>
      <w:r w:rsidRPr="00325499">
        <w:rPr>
          <w:rFonts w:cstheme="minorHAnsi"/>
        </w:rPr>
        <w:t xml:space="preserve">Mientras que las estrategias organizacionales abarcan políticas, procedimientos, sistemas e infraestructura de apoyo que simplifiquen y sirvan de base para la dimensión internacional de las universidades </w:t>
      </w:r>
      <w:proofErr w:type="spellStart"/>
      <w:r w:rsidRPr="00325499">
        <w:rPr>
          <w:rFonts w:cstheme="minorHAnsi"/>
        </w:rPr>
        <w:t>Knight</w:t>
      </w:r>
      <w:proofErr w:type="spellEnd"/>
      <w:r w:rsidRPr="00325499">
        <w:rPr>
          <w:rFonts w:cstheme="minorHAnsi"/>
        </w:rPr>
        <w:t xml:space="preserve"> (2004).   </w:t>
      </w:r>
    </w:p>
    <w:p w14:paraId="0084B5BB" w14:textId="77777777" w:rsidR="00E01B03" w:rsidRPr="00325499" w:rsidRDefault="00E01B03" w:rsidP="00325499">
      <w:pPr>
        <w:ind w:firstLine="567"/>
        <w:jc w:val="both"/>
        <w:rPr>
          <w:rFonts w:cstheme="minorHAnsi"/>
        </w:rPr>
      </w:pPr>
      <w:r w:rsidRPr="00325499">
        <w:rPr>
          <w:rFonts w:cstheme="minorHAnsi"/>
        </w:rPr>
        <w:t xml:space="preserve">A los fines de la presente investigación nos centraremos en las estrategias de programa. Siguiendo a </w:t>
      </w:r>
      <w:proofErr w:type="spellStart"/>
      <w:r w:rsidRPr="00325499">
        <w:rPr>
          <w:rFonts w:cstheme="minorHAnsi"/>
        </w:rPr>
        <w:t>Knight</w:t>
      </w:r>
      <w:proofErr w:type="spellEnd"/>
      <w:r w:rsidRPr="00325499">
        <w:rPr>
          <w:rFonts w:cstheme="minorHAnsi"/>
        </w:rPr>
        <w:t xml:space="preserve"> (2004), las Estrategias del Programa se pueden dividir en las siguientes categorías. La autora proporciona ejemplos de estrategias de internacionalización:  </w:t>
      </w:r>
    </w:p>
    <w:p w14:paraId="7E3C8652" w14:textId="77777777" w:rsidR="00E01B03" w:rsidRPr="00325499" w:rsidRDefault="00E01B03" w:rsidP="00325499">
      <w:pPr>
        <w:pStyle w:val="Prrafodelista"/>
        <w:numPr>
          <w:ilvl w:val="0"/>
          <w:numId w:val="2"/>
        </w:numPr>
        <w:ind w:left="0" w:firstLine="567"/>
        <w:jc w:val="both"/>
        <w:rPr>
          <w:rFonts w:cstheme="minorHAnsi"/>
        </w:rPr>
      </w:pPr>
      <w:r w:rsidRPr="00325499">
        <w:rPr>
          <w:rFonts w:cstheme="minorHAnsi"/>
        </w:rPr>
        <w:t xml:space="preserve">Programas Académicos: esta categoría se aproxima en mayor medida a lo que se considera como actividades de internacionalización. En la actualidad existe mucho interés en esta área. </w:t>
      </w:r>
    </w:p>
    <w:p w14:paraId="72F9EB41" w14:textId="77777777" w:rsidR="00E01B03" w:rsidRPr="00325499" w:rsidRDefault="00E01B03" w:rsidP="00325499">
      <w:pPr>
        <w:pStyle w:val="Prrafodelista"/>
        <w:ind w:left="0" w:firstLine="567"/>
        <w:jc w:val="both"/>
        <w:rPr>
          <w:rFonts w:cstheme="minorHAnsi"/>
        </w:rPr>
      </w:pPr>
      <w:r w:rsidRPr="00325499">
        <w:rPr>
          <w:rFonts w:cstheme="minorHAnsi"/>
        </w:rPr>
        <w:t xml:space="preserve">Entre las estrategias aplicadas se encuentran: programas de intercambio estudiantil, estudio de un idioma extranjero, </w:t>
      </w:r>
      <w:proofErr w:type="spellStart"/>
      <w:r w:rsidRPr="00325499">
        <w:rPr>
          <w:rFonts w:cstheme="minorHAnsi"/>
        </w:rPr>
        <w:t>curriculum</w:t>
      </w:r>
      <w:proofErr w:type="spellEnd"/>
      <w:r w:rsidRPr="00325499">
        <w:rPr>
          <w:rFonts w:cstheme="minorHAnsi"/>
        </w:rPr>
        <w:t xml:space="preserve"> internacionalizado, estudios/trabajo en el extranjero, estudiantes internacionales, proceso de enseñanza-aprendizaje, programas conjuntos de maestría y doctorado, capacitación transcultural, programas de movilidad del personal académico/administrativo, conferenciantes y profesores visitantes, vínculo entre programas académicos e investigación, capacitación y fomento al desarrollo.</w:t>
      </w:r>
    </w:p>
    <w:p w14:paraId="78C2FE8B" w14:textId="77777777" w:rsidR="00E01B03" w:rsidRPr="00325499" w:rsidRDefault="00E01B03" w:rsidP="00325499">
      <w:pPr>
        <w:pStyle w:val="Prrafodelista"/>
        <w:ind w:left="0" w:firstLine="567"/>
        <w:jc w:val="both"/>
        <w:rPr>
          <w:rFonts w:cstheme="minorHAnsi"/>
        </w:rPr>
      </w:pPr>
      <w:r w:rsidRPr="00325499">
        <w:rPr>
          <w:rFonts w:cstheme="minorHAnsi"/>
        </w:rPr>
        <w:t>Las diferentes estrategias incluidas en esta categoría ejemplifican la gama de iniciativas que puede emprenderse para integrar la dimensión internacional/intercultural en el contenido curricular y el proceso de enseñanza</w:t>
      </w:r>
      <w:r w:rsidR="009C00E2" w:rsidRPr="00325499">
        <w:rPr>
          <w:rFonts w:cstheme="minorHAnsi"/>
        </w:rPr>
        <w:t>-</w:t>
      </w:r>
      <w:r w:rsidRPr="00325499">
        <w:rPr>
          <w:rFonts w:cstheme="minorHAnsi"/>
        </w:rPr>
        <w:t xml:space="preserve">aprendizaje.   </w:t>
      </w:r>
    </w:p>
    <w:p w14:paraId="6BAC03EB" w14:textId="77777777" w:rsidR="00E01B03" w:rsidRPr="00325499" w:rsidRDefault="00E01B03" w:rsidP="00325499">
      <w:pPr>
        <w:pStyle w:val="Prrafodelista"/>
        <w:numPr>
          <w:ilvl w:val="0"/>
          <w:numId w:val="2"/>
        </w:numPr>
        <w:ind w:left="0" w:firstLine="567"/>
        <w:jc w:val="both"/>
        <w:rPr>
          <w:rFonts w:cstheme="minorHAnsi"/>
        </w:rPr>
      </w:pPr>
      <w:r w:rsidRPr="00325499">
        <w:rPr>
          <w:rFonts w:cstheme="minorHAnsi"/>
        </w:rPr>
        <w:lastRenderedPageBreak/>
        <w:t xml:space="preserve">Investigación y colaboración científica: esta categoría se enfoca en la colaboración profesional y de investigación.  </w:t>
      </w:r>
    </w:p>
    <w:p w14:paraId="411F3E17" w14:textId="68F982F7" w:rsidR="00E01B03" w:rsidRPr="00325499" w:rsidRDefault="00E01B03" w:rsidP="00325499">
      <w:pPr>
        <w:pStyle w:val="Prrafodelista"/>
        <w:ind w:left="0" w:firstLine="567"/>
        <w:jc w:val="both"/>
        <w:rPr>
          <w:rFonts w:cstheme="minorHAnsi"/>
        </w:rPr>
      </w:pPr>
      <w:r w:rsidRPr="00325499">
        <w:rPr>
          <w:rFonts w:cstheme="minorHAnsi"/>
        </w:rPr>
        <w:t xml:space="preserve">Centros temáticos y por área, proyectos de investigación conjunta, conferencias y seminarios internacionales, artículos y ensayos publicados, convenios internacionales de </w:t>
      </w:r>
      <w:r w:rsidR="00325499" w:rsidRPr="00325499">
        <w:rPr>
          <w:rFonts w:cstheme="minorHAnsi"/>
        </w:rPr>
        <w:t>investigación, programas</w:t>
      </w:r>
      <w:r w:rsidRPr="00325499">
        <w:rPr>
          <w:rFonts w:cstheme="minorHAnsi"/>
        </w:rPr>
        <w:t xml:space="preserve"> de intercambio de estudiantes de posgrado e </w:t>
      </w:r>
      <w:r w:rsidR="00325499" w:rsidRPr="00325499">
        <w:rPr>
          <w:rFonts w:cstheme="minorHAnsi"/>
        </w:rPr>
        <w:t>investigadores, socios</w:t>
      </w:r>
      <w:r w:rsidRPr="00325499">
        <w:rPr>
          <w:rFonts w:cstheme="minorHAnsi"/>
        </w:rPr>
        <w:t xml:space="preserve"> de investigación internacionales en el sector académico y otros sectores, vinculación entre investigación, </w:t>
      </w:r>
      <w:proofErr w:type="spellStart"/>
      <w:r w:rsidRPr="00325499">
        <w:rPr>
          <w:rFonts w:cstheme="minorHAnsi"/>
        </w:rPr>
        <w:t>curriculum</w:t>
      </w:r>
      <w:proofErr w:type="spellEnd"/>
      <w:r w:rsidRPr="00325499">
        <w:rPr>
          <w:rFonts w:cstheme="minorHAnsi"/>
        </w:rPr>
        <w:t xml:space="preserve"> y enseñanza, son algunas de las estrategias enumeradas. </w:t>
      </w:r>
    </w:p>
    <w:p w14:paraId="669DCB99" w14:textId="77777777" w:rsidR="00E01B03" w:rsidRPr="00325499" w:rsidRDefault="00E01B03" w:rsidP="00325499">
      <w:pPr>
        <w:pStyle w:val="Prrafodelista"/>
        <w:ind w:left="0" w:firstLine="567"/>
        <w:jc w:val="both"/>
        <w:rPr>
          <w:rFonts w:cstheme="minorHAnsi"/>
        </w:rPr>
      </w:pPr>
      <w:r w:rsidRPr="00325499">
        <w:rPr>
          <w:rFonts w:cstheme="minorHAnsi"/>
        </w:rPr>
        <w:t xml:space="preserve">Es decir, las estrategias incluidas en este grupo abordan la naturaleza sustantiva de la investigación, la metodología, los colaboradores en investigación y la distribución de la investigación/conocimiento, las cuales representan un amplio espectro de métodos para integrar la dimensión internacional, intercultural o comparada.   </w:t>
      </w:r>
    </w:p>
    <w:p w14:paraId="4E98A537" w14:textId="77777777" w:rsidR="00E01B03" w:rsidRPr="00325499" w:rsidRDefault="00E01B03" w:rsidP="00325499">
      <w:pPr>
        <w:pStyle w:val="Prrafodelista"/>
        <w:numPr>
          <w:ilvl w:val="0"/>
          <w:numId w:val="2"/>
        </w:numPr>
        <w:ind w:left="0" w:firstLine="567"/>
        <w:jc w:val="both"/>
        <w:rPr>
          <w:rFonts w:cstheme="minorHAnsi"/>
        </w:rPr>
      </w:pPr>
      <w:r w:rsidRPr="00325499">
        <w:rPr>
          <w:rFonts w:cstheme="minorHAnsi"/>
        </w:rPr>
        <w:t xml:space="preserve">Relaciones y servicios externos (en el país y en el extranjero): estas relaciones se han ido transformado paulatinamente en un enfoque más "comercial" que de "apoyo". Comprueban esto la intensificación e importancia de actividades comerciales como la capacitación por contrato y la exportación de productos y servicios educativos a los mercados internacionales, así como la mayor popularidad de las redes y el consorcio entre las instituciones educativas (y también con el sector privado). En la actualidad se presta más atención al desarrollo de los grupos de alumnos en el extranjero.   </w:t>
      </w:r>
    </w:p>
    <w:p w14:paraId="510719C1" w14:textId="77777777" w:rsidR="00E01B03" w:rsidRPr="00325499" w:rsidRDefault="00E01B03" w:rsidP="00325499">
      <w:pPr>
        <w:pStyle w:val="Prrafodelista"/>
        <w:ind w:left="0" w:firstLine="567"/>
        <w:jc w:val="both"/>
        <w:rPr>
          <w:rFonts w:cstheme="minorHAnsi"/>
        </w:rPr>
      </w:pPr>
      <w:r w:rsidRPr="00325499">
        <w:rPr>
          <w:rFonts w:cstheme="minorHAnsi"/>
        </w:rPr>
        <w:t xml:space="preserve">Figuran como estrategias de esta categoría: asociaciones y proyectos comunitarios con grupos no gubernamentales o empresas del sector privado, proyectos internacionales de fomento al desarrollo, programas de capacitación especiales/por contrato fuera de las fronteras, vinculación entre proyectos de desarrollo y actividades de capacitación con la enseñanza y la investigación  Proyectos interculturales y de servicio a la comunidad, localidades de enseñanza fuera de las fronteras y educación a distancia, redes internacionales de participación y programas de desarrollo para alumnos en el extranjero. </w:t>
      </w:r>
    </w:p>
    <w:p w14:paraId="1873D4BC" w14:textId="77777777" w:rsidR="00E01B03" w:rsidRPr="00325499" w:rsidRDefault="00E01B03" w:rsidP="00325499">
      <w:pPr>
        <w:pStyle w:val="Prrafodelista"/>
        <w:numPr>
          <w:ilvl w:val="0"/>
          <w:numId w:val="2"/>
        </w:numPr>
        <w:ind w:left="0" w:firstLine="567"/>
        <w:jc w:val="both"/>
        <w:rPr>
          <w:rFonts w:cstheme="minorHAnsi"/>
        </w:rPr>
      </w:pPr>
      <w:r w:rsidRPr="00325499">
        <w:rPr>
          <w:rFonts w:cstheme="minorHAnsi"/>
        </w:rPr>
        <w:t>Actividades extracurriculares: las actividades de este tipo son eficaces para internacionalizar la experiencia educativa tanto para estudiantes nacionales como extranjeros y servir como perspectiva de comparación en el salón de clase.  Ejemplos de actividades para materializar esta estrategia son: clubes y asociaciones de estudiantes, actividades interculturales e internacionales en la universidad, coordinación con grupos culturales comunitarios, programas y grupos de pares, sistemas de apoyo social, cultural y académico.</w:t>
      </w:r>
    </w:p>
    <w:p w14:paraId="2EB4FF0C" w14:textId="472224AF" w:rsidR="00E01B03" w:rsidRDefault="00E01B03" w:rsidP="006704F8">
      <w:pPr>
        <w:pStyle w:val="Prrafodelista"/>
        <w:ind w:left="0"/>
        <w:jc w:val="both"/>
        <w:rPr>
          <w:rFonts w:cstheme="minorHAnsi"/>
        </w:rPr>
      </w:pPr>
    </w:p>
    <w:p w14:paraId="03E61715" w14:textId="2D103B60" w:rsidR="00325499" w:rsidRDefault="00325499" w:rsidP="006704F8">
      <w:pPr>
        <w:pStyle w:val="Prrafodelista"/>
        <w:ind w:left="0"/>
        <w:jc w:val="both"/>
        <w:rPr>
          <w:rFonts w:cstheme="minorHAnsi"/>
        </w:rPr>
      </w:pPr>
    </w:p>
    <w:p w14:paraId="62C294EF" w14:textId="77777777" w:rsidR="00325499" w:rsidRPr="006704F8" w:rsidRDefault="00325499" w:rsidP="006704F8">
      <w:pPr>
        <w:pStyle w:val="Prrafodelista"/>
        <w:ind w:left="0"/>
        <w:jc w:val="both"/>
        <w:rPr>
          <w:rFonts w:cstheme="minorHAnsi"/>
        </w:rPr>
      </w:pPr>
    </w:p>
    <w:p w14:paraId="70A94586" w14:textId="77777777" w:rsidR="00D3693C" w:rsidRPr="006704F8" w:rsidRDefault="00D3693C" w:rsidP="006704F8">
      <w:pPr>
        <w:pStyle w:val="Prrafodelista"/>
        <w:ind w:left="0"/>
        <w:jc w:val="both"/>
        <w:rPr>
          <w:rFonts w:cstheme="minorHAnsi"/>
        </w:rPr>
      </w:pPr>
    </w:p>
    <w:p w14:paraId="28DD218A" w14:textId="690A14FE" w:rsidR="000F0877" w:rsidRPr="00325499" w:rsidRDefault="00325499" w:rsidP="00325499">
      <w:pPr>
        <w:pStyle w:val="Prrafodelista"/>
        <w:ind w:left="0" w:firstLine="284"/>
        <w:jc w:val="both"/>
        <w:rPr>
          <w:rFonts w:cstheme="minorHAnsi"/>
          <w:b/>
        </w:rPr>
      </w:pPr>
      <w:r w:rsidRPr="00325499">
        <w:rPr>
          <w:rFonts w:cstheme="minorHAnsi"/>
          <w:b/>
        </w:rPr>
        <w:lastRenderedPageBreak/>
        <w:t>La internacionalización de la Universidad Nacional de Villa María</w:t>
      </w:r>
    </w:p>
    <w:p w14:paraId="465C6859" w14:textId="77777777" w:rsidR="00940919" w:rsidRPr="006704F8" w:rsidRDefault="00940919" w:rsidP="00325499">
      <w:pPr>
        <w:autoSpaceDE w:val="0"/>
        <w:autoSpaceDN w:val="0"/>
        <w:adjustRightInd w:val="0"/>
        <w:ind w:firstLine="567"/>
        <w:jc w:val="both"/>
        <w:rPr>
          <w:rFonts w:cstheme="minorHAnsi"/>
          <w:color w:val="000000"/>
          <w:lang w:val="es-ES"/>
        </w:rPr>
      </w:pPr>
      <w:r w:rsidRPr="006704F8">
        <w:rPr>
          <w:rFonts w:cstheme="minorHAnsi"/>
          <w:color w:val="000000"/>
          <w:lang w:val="es-ES"/>
        </w:rPr>
        <w:t>La Universidad Nacional de Villa María - UNVM en su Planificación Estratégica Institucional, ha asignado a la Internacionalización un lugar de importancia definiendo una serie de objetivos tendientes a concretarlo, entre ellos “Promover el intercambio de investigadores, docentes, gestores y estudiantes, en particular con aquellos lugares de mayor interés para la complementación del desarrollo académico” e “Impulsar una universidad sin fronteras”.</w:t>
      </w:r>
    </w:p>
    <w:p w14:paraId="621C0788" w14:textId="77777777" w:rsidR="00940919" w:rsidRPr="006704F8" w:rsidRDefault="00940919" w:rsidP="00325499">
      <w:pPr>
        <w:autoSpaceDE w:val="0"/>
        <w:autoSpaceDN w:val="0"/>
        <w:adjustRightInd w:val="0"/>
        <w:ind w:firstLine="567"/>
        <w:jc w:val="both"/>
        <w:rPr>
          <w:rFonts w:cstheme="minorHAnsi"/>
          <w:color w:val="000000"/>
          <w:lang w:val="es-ES"/>
        </w:rPr>
      </w:pPr>
      <w:r w:rsidRPr="006704F8">
        <w:rPr>
          <w:rFonts w:cstheme="minorHAnsi"/>
          <w:color w:val="000000"/>
          <w:lang w:val="es-ES"/>
        </w:rPr>
        <w:t>En virtud de estas premisas, desde el año 2007, la UNVM, comenzó silenciosa pero sostenidamente el camino hacia la internacionalización y la interculturalidad académica. Desde el Vicerrectorado, se creó informalmente el Espacio de Relaciones Internacionales, y desde allí se comenzó a gestar el salto de la UNVM hacia la internacionalización, a través de contactos internacionales, firmas de convenios, intercambios académicos y de investigación de docentes, estudiantes, investigadores y gestores.</w:t>
      </w:r>
    </w:p>
    <w:p w14:paraId="6859C724" w14:textId="77777777" w:rsidR="00940919" w:rsidRPr="006704F8" w:rsidRDefault="00940919" w:rsidP="00325499">
      <w:pPr>
        <w:autoSpaceDE w:val="0"/>
        <w:autoSpaceDN w:val="0"/>
        <w:adjustRightInd w:val="0"/>
        <w:ind w:firstLine="567"/>
        <w:jc w:val="both"/>
        <w:rPr>
          <w:rFonts w:cstheme="minorHAnsi"/>
          <w:color w:val="000000"/>
          <w:lang w:val="es-ES"/>
        </w:rPr>
      </w:pPr>
      <w:r w:rsidRPr="006704F8">
        <w:rPr>
          <w:rFonts w:cstheme="minorHAnsi"/>
          <w:color w:val="000000"/>
          <w:lang w:val="es-ES"/>
        </w:rPr>
        <w:t>Este crecimiento se sostuvo en el tiempo con trabajo, participación y compromiso de los distintos actores que se fueron sumando en el transcurso de los años.</w:t>
      </w:r>
    </w:p>
    <w:p w14:paraId="5739AF01" w14:textId="77777777" w:rsidR="00940919" w:rsidRPr="006704F8" w:rsidRDefault="00940919" w:rsidP="00325499">
      <w:pPr>
        <w:autoSpaceDE w:val="0"/>
        <w:autoSpaceDN w:val="0"/>
        <w:adjustRightInd w:val="0"/>
        <w:ind w:firstLine="567"/>
        <w:jc w:val="both"/>
        <w:rPr>
          <w:rFonts w:cstheme="minorHAnsi"/>
          <w:color w:val="000000"/>
          <w:lang w:val="es-ES"/>
        </w:rPr>
      </w:pPr>
      <w:r w:rsidRPr="006704F8">
        <w:rPr>
          <w:rFonts w:cstheme="minorHAnsi"/>
          <w:color w:val="000000"/>
          <w:lang w:val="es-ES"/>
        </w:rPr>
        <w:t>Se definieron objetivos que se fueron logrando poco a poco formalizando una serie de acuerdos con universidades de América, el Caribe y Europa. También se han generado programas de movilidad de docentes, investigadores, gestores y estudiantes; proyectos y programas en red con instituciones y Universidades públicas y privadas, nacionales y extranjeras; programas especiales que derivaron en la creación de centros (Centro de Responsabilidad Social, Centro de Español como Lengua Extranjera, Escuela Internacional de Negocios). Todo ello con el fin de alcanzar y fortalecer los objetivos delineados.</w:t>
      </w:r>
    </w:p>
    <w:p w14:paraId="5AFBAE06" w14:textId="77777777" w:rsidR="00940919" w:rsidRPr="006704F8" w:rsidRDefault="00940919" w:rsidP="00325499">
      <w:pPr>
        <w:autoSpaceDE w:val="0"/>
        <w:autoSpaceDN w:val="0"/>
        <w:adjustRightInd w:val="0"/>
        <w:ind w:firstLine="567"/>
        <w:jc w:val="both"/>
        <w:rPr>
          <w:rFonts w:cstheme="minorHAnsi"/>
          <w:color w:val="000000"/>
          <w:lang w:val="es-ES"/>
        </w:rPr>
      </w:pPr>
      <w:r w:rsidRPr="006704F8">
        <w:rPr>
          <w:rFonts w:cstheme="minorHAnsi"/>
          <w:color w:val="000000"/>
          <w:lang w:val="es-ES"/>
        </w:rPr>
        <w:t>La aplicación de estos programas a lo largo de siete años ha fortalecido notablemente este proceso de internacionalización y ha marcado un rumbo de traspaso académico de las fronteras nacionales.</w:t>
      </w:r>
    </w:p>
    <w:p w14:paraId="04501545" w14:textId="77777777" w:rsidR="00940919" w:rsidRPr="006704F8" w:rsidRDefault="00940919" w:rsidP="00325499">
      <w:pPr>
        <w:autoSpaceDE w:val="0"/>
        <w:autoSpaceDN w:val="0"/>
        <w:adjustRightInd w:val="0"/>
        <w:ind w:firstLine="567"/>
        <w:jc w:val="both"/>
        <w:rPr>
          <w:rFonts w:cstheme="minorHAnsi"/>
          <w:color w:val="000000"/>
          <w:lang w:val="es-ES"/>
        </w:rPr>
      </w:pPr>
      <w:r w:rsidRPr="006704F8">
        <w:rPr>
          <w:rFonts w:cstheme="minorHAnsi"/>
          <w:color w:val="000000"/>
          <w:lang w:val="es-ES"/>
        </w:rPr>
        <w:t>Visto el crecimiento obtenido y los resultados logrados a partir de este proceso, en el año 2015, se aprobó en el Consejo Superior la creación de la Secretaría de Internacionalización dependiente del Rectorado de la UNVM.</w:t>
      </w:r>
    </w:p>
    <w:p w14:paraId="0F4C9990" w14:textId="77777777" w:rsidR="007C4CB7" w:rsidRPr="006704F8" w:rsidRDefault="007C4CB7" w:rsidP="00325499">
      <w:pPr>
        <w:ind w:firstLine="567"/>
        <w:jc w:val="both"/>
        <w:rPr>
          <w:rFonts w:cstheme="minorHAnsi"/>
          <w:b/>
          <w:i/>
          <w:color w:val="000000"/>
          <w:lang w:val="es-ES"/>
        </w:rPr>
      </w:pPr>
      <w:r w:rsidRPr="006704F8">
        <w:rPr>
          <w:rFonts w:cstheme="minorHAnsi"/>
          <w:lang w:val="es-ES"/>
        </w:rPr>
        <w:t xml:space="preserve">En el mismo acto se le encomienda a la Secretaría de Internacionalización la </w:t>
      </w:r>
      <w:r w:rsidRPr="006704F8">
        <w:rPr>
          <w:rFonts w:cstheme="minorHAnsi"/>
          <w:color w:val="000000"/>
          <w:lang w:val="es-ES"/>
        </w:rPr>
        <w:t>misión</w:t>
      </w:r>
      <w:r w:rsidRPr="006704F8">
        <w:rPr>
          <w:rFonts w:cstheme="minorHAnsi"/>
          <w:b/>
          <w:color w:val="000000"/>
          <w:lang w:val="es-ES"/>
        </w:rPr>
        <w:t xml:space="preserve"> </w:t>
      </w:r>
      <w:r w:rsidRPr="006704F8">
        <w:rPr>
          <w:rFonts w:cstheme="minorHAnsi"/>
          <w:color w:val="000000"/>
          <w:lang w:val="es-ES"/>
        </w:rPr>
        <w:t>de “</w:t>
      </w:r>
      <w:r w:rsidRPr="006704F8">
        <w:rPr>
          <w:rFonts w:cstheme="minorHAnsi"/>
          <w:i/>
          <w:color w:val="000000"/>
          <w:lang w:val="es-ES"/>
        </w:rPr>
        <w:t>integrar y estimular la dimensión internacional e intercultural en la enseñanza, la investigación y el servicio de la institución, considerando a la internalización como un ciclo de actos sucesivos e integrados a los procesos educativos cotidianos para el progreso y el avance de la universidad”.</w:t>
      </w:r>
    </w:p>
    <w:p w14:paraId="08ABE436" w14:textId="77777777" w:rsidR="0017471E" w:rsidRPr="006704F8" w:rsidRDefault="0017471E" w:rsidP="006704F8">
      <w:pPr>
        <w:jc w:val="both"/>
        <w:rPr>
          <w:rFonts w:cstheme="minorHAnsi"/>
          <w:lang w:val="es-ES"/>
        </w:rPr>
      </w:pPr>
    </w:p>
    <w:p w14:paraId="455E9640" w14:textId="77777777" w:rsidR="00D3693C" w:rsidRPr="006704F8" w:rsidRDefault="00D3693C" w:rsidP="006704F8">
      <w:pPr>
        <w:jc w:val="both"/>
        <w:rPr>
          <w:rFonts w:cstheme="minorHAnsi"/>
          <w:lang w:val="es-ES"/>
        </w:rPr>
      </w:pPr>
    </w:p>
    <w:p w14:paraId="58B6FCA6" w14:textId="724DA3A8" w:rsidR="00A97B7F" w:rsidRPr="00325499" w:rsidRDefault="00325499" w:rsidP="00325499">
      <w:pPr>
        <w:ind w:firstLine="284"/>
        <w:jc w:val="both"/>
        <w:rPr>
          <w:rFonts w:cstheme="minorHAnsi"/>
          <w:b/>
        </w:rPr>
      </w:pPr>
      <w:r w:rsidRPr="00325499">
        <w:rPr>
          <w:rFonts w:cstheme="minorHAnsi"/>
          <w:b/>
        </w:rPr>
        <w:lastRenderedPageBreak/>
        <w:t>Logros de internacionalización</w:t>
      </w:r>
    </w:p>
    <w:p w14:paraId="7F075F9E" w14:textId="2DC26EC7" w:rsidR="004A76B4" w:rsidRPr="00325499" w:rsidRDefault="00A97B7F" w:rsidP="00325499">
      <w:pPr>
        <w:ind w:firstLine="567"/>
        <w:jc w:val="both"/>
        <w:rPr>
          <w:rFonts w:cstheme="minorHAnsi"/>
        </w:rPr>
      </w:pPr>
      <w:r w:rsidRPr="00325499">
        <w:rPr>
          <w:rFonts w:cstheme="minorHAnsi"/>
        </w:rPr>
        <w:t xml:space="preserve">Como se mencionó anteriormente existen diferentes estrategias </w:t>
      </w:r>
      <w:r w:rsidR="00C3568F" w:rsidRPr="00325499">
        <w:rPr>
          <w:rFonts w:cstheme="minorHAnsi"/>
        </w:rPr>
        <w:t>para internacionalizar</w:t>
      </w:r>
      <w:r w:rsidRPr="00325499">
        <w:rPr>
          <w:rFonts w:cstheme="minorHAnsi"/>
        </w:rPr>
        <w:t>. La UNVM, a través de la Secretaría de Internacionalización, promueve la internacionalización de la Educación Superior a</w:t>
      </w:r>
      <w:r w:rsidR="00C3568F" w:rsidRPr="00325499">
        <w:rPr>
          <w:rFonts w:cstheme="minorHAnsi"/>
        </w:rPr>
        <w:t xml:space="preserve"> través de diferentes acciones. A </w:t>
      </w:r>
      <w:r w:rsidR="00325499" w:rsidRPr="00325499">
        <w:rPr>
          <w:rFonts w:cstheme="minorHAnsi"/>
        </w:rPr>
        <w:t>continuación,</w:t>
      </w:r>
      <w:r w:rsidR="00C3568F" w:rsidRPr="00325499">
        <w:rPr>
          <w:rFonts w:cstheme="minorHAnsi"/>
        </w:rPr>
        <w:t xml:space="preserve"> se resumen las principales acciones y los logros alcanzados al año 2016:</w:t>
      </w:r>
    </w:p>
    <w:p w14:paraId="58EC1F24" w14:textId="56556DED" w:rsidR="00C3568F" w:rsidRPr="00325499" w:rsidRDefault="003F1354" w:rsidP="00325499">
      <w:pPr>
        <w:pStyle w:val="Prrafodelista"/>
        <w:numPr>
          <w:ilvl w:val="0"/>
          <w:numId w:val="3"/>
        </w:numPr>
        <w:ind w:left="0" w:firstLine="567"/>
        <w:jc w:val="both"/>
        <w:rPr>
          <w:rFonts w:cstheme="minorHAnsi"/>
        </w:rPr>
      </w:pPr>
      <w:r w:rsidRPr="00325499">
        <w:rPr>
          <w:rFonts w:cstheme="minorHAnsi"/>
        </w:rPr>
        <w:t>Convenios de Cooperación Internacional</w:t>
      </w:r>
      <w:r w:rsidR="00C3568F" w:rsidRPr="00325499">
        <w:rPr>
          <w:rFonts w:cstheme="minorHAnsi"/>
        </w:rPr>
        <w:t xml:space="preserve">: </w:t>
      </w:r>
      <w:r w:rsidRPr="00325499">
        <w:rPr>
          <w:rFonts w:cstheme="minorHAnsi"/>
        </w:rPr>
        <w:t xml:space="preserve">la formalización de vínculos mediante la firma de convenios marco que permiten asociar esfuerzos entre las partes para desarrollar en forma conjunta proyectos de carácter cultural, científico y educativo para beneficio de docentes, investigadores, gestores, personal de administración, estudiantes y del conjunto total de la comunidad. En el contexto de tales convenios se pueden firmar además convenios específicos que permiten realizar actividades y </w:t>
      </w:r>
      <w:r w:rsidR="00325499" w:rsidRPr="00325499">
        <w:rPr>
          <w:rFonts w:cstheme="minorHAnsi"/>
        </w:rPr>
        <w:t>proyectos en</w:t>
      </w:r>
      <w:r w:rsidRPr="00325499">
        <w:rPr>
          <w:rFonts w:cstheme="minorHAnsi"/>
        </w:rPr>
        <w:t xml:space="preserve"> todos los continentes.</w:t>
      </w:r>
    </w:p>
    <w:p w14:paraId="757393E6" w14:textId="77777777" w:rsidR="003F1354" w:rsidRPr="00325499" w:rsidRDefault="003F1354" w:rsidP="00325499">
      <w:pPr>
        <w:pStyle w:val="Prrafodelista"/>
        <w:ind w:left="0" w:firstLine="567"/>
        <w:jc w:val="both"/>
        <w:rPr>
          <w:rFonts w:cstheme="minorHAnsi"/>
        </w:rPr>
      </w:pPr>
      <w:r w:rsidRPr="00325499">
        <w:rPr>
          <w:rFonts w:cstheme="minorHAnsi"/>
        </w:rPr>
        <w:t>Se firmaron 151 Convenios Marco y Específicos, que aún están vigentes, estableciéndose vínculos con Universidades públicas y privadas e Instituciones de nivel Superior pertenecientes a 26 países de cuatro continentes.</w:t>
      </w:r>
    </w:p>
    <w:tbl>
      <w:tblPr>
        <w:tblStyle w:val="Tablaconcuadrcula"/>
        <w:tblW w:w="5000" w:type="pct"/>
        <w:jc w:val="center"/>
        <w:tblLook w:val="04A0" w:firstRow="1" w:lastRow="0" w:firstColumn="1" w:lastColumn="0" w:noHBand="0" w:noVBand="1"/>
      </w:tblPr>
      <w:tblGrid>
        <w:gridCol w:w="4324"/>
        <w:gridCol w:w="4397"/>
      </w:tblGrid>
      <w:tr w:rsidR="003C5D88" w:rsidRPr="006704F8" w14:paraId="0F304DAC" w14:textId="77777777" w:rsidTr="00325499">
        <w:trPr>
          <w:jc w:val="center"/>
        </w:trPr>
        <w:tc>
          <w:tcPr>
            <w:tcW w:w="2479" w:type="pct"/>
          </w:tcPr>
          <w:p w14:paraId="6DFDC701"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Año</w:t>
            </w:r>
          </w:p>
        </w:tc>
        <w:tc>
          <w:tcPr>
            <w:tcW w:w="2521" w:type="pct"/>
          </w:tcPr>
          <w:p w14:paraId="3BC8534C"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Cantidad</w:t>
            </w:r>
          </w:p>
        </w:tc>
      </w:tr>
      <w:tr w:rsidR="003C5D88" w:rsidRPr="006704F8" w14:paraId="34C2CC35" w14:textId="77777777" w:rsidTr="00325499">
        <w:trPr>
          <w:jc w:val="center"/>
        </w:trPr>
        <w:tc>
          <w:tcPr>
            <w:tcW w:w="2479" w:type="pct"/>
          </w:tcPr>
          <w:p w14:paraId="4B2088C4"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Hasta 2014</w:t>
            </w:r>
          </w:p>
        </w:tc>
        <w:tc>
          <w:tcPr>
            <w:tcW w:w="2521" w:type="pct"/>
          </w:tcPr>
          <w:p w14:paraId="3A2B9368"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109</w:t>
            </w:r>
          </w:p>
        </w:tc>
      </w:tr>
      <w:tr w:rsidR="003C5D88" w:rsidRPr="006704F8" w14:paraId="24451886" w14:textId="77777777" w:rsidTr="00325499">
        <w:trPr>
          <w:jc w:val="center"/>
        </w:trPr>
        <w:tc>
          <w:tcPr>
            <w:tcW w:w="2479" w:type="pct"/>
          </w:tcPr>
          <w:p w14:paraId="3020D569"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2015</w:t>
            </w:r>
          </w:p>
        </w:tc>
        <w:tc>
          <w:tcPr>
            <w:tcW w:w="2521" w:type="pct"/>
          </w:tcPr>
          <w:p w14:paraId="76A7F3E9"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18</w:t>
            </w:r>
          </w:p>
        </w:tc>
      </w:tr>
      <w:tr w:rsidR="003C5D88" w:rsidRPr="006704F8" w14:paraId="6FD84231" w14:textId="77777777" w:rsidTr="00325499">
        <w:trPr>
          <w:jc w:val="center"/>
        </w:trPr>
        <w:tc>
          <w:tcPr>
            <w:tcW w:w="2479" w:type="pct"/>
          </w:tcPr>
          <w:p w14:paraId="09CA8F4B"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2016</w:t>
            </w:r>
          </w:p>
        </w:tc>
        <w:tc>
          <w:tcPr>
            <w:tcW w:w="2521" w:type="pct"/>
          </w:tcPr>
          <w:p w14:paraId="3AE7F614"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24</w:t>
            </w:r>
          </w:p>
        </w:tc>
      </w:tr>
      <w:tr w:rsidR="003C5D88" w:rsidRPr="006704F8" w14:paraId="07D884E2" w14:textId="77777777" w:rsidTr="00325499">
        <w:trPr>
          <w:jc w:val="center"/>
        </w:trPr>
        <w:tc>
          <w:tcPr>
            <w:tcW w:w="2479" w:type="pct"/>
          </w:tcPr>
          <w:p w14:paraId="56704557"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TOTAL</w:t>
            </w:r>
          </w:p>
        </w:tc>
        <w:tc>
          <w:tcPr>
            <w:tcW w:w="2521" w:type="pct"/>
          </w:tcPr>
          <w:p w14:paraId="2C20F80B" w14:textId="77777777" w:rsidR="003C5D88" w:rsidRPr="00FF1EA7" w:rsidRDefault="003C5D88" w:rsidP="00FF1EA7">
            <w:pPr>
              <w:pStyle w:val="Prrafodelista"/>
              <w:spacing w:line="360" w:lineRule="auto"/>
              <w:ind w:left="0"/>
              <w:jc w:val="center"/>
              <w:rPr>
                <w:rFonts w:cstheme="minorHAnsi"/>
                <w:sz w:val="20"/>
                <w:szCs w:val="20"/>
              </w:rPr>
            </w:pPr>
            <w:r w:rsidRPr="00FF1EA7">
              <w:rPr>
                <w:rFonts w:cstheme="minorHAnsi"/>
                <w:sz w:val="20"/>
                <w:szCs w:val="20"/>
              </w:rPr>
              <w:t>151</w:t>
            </w:r>
          </w:p>
        </w:tc>
      </w:tr>
    </w:tbl>
    <w:p w14:paraId="186E7F23" w14:textId="77777777" w:rsidR="003C5D88" w:rsidRPr="006704F8" w:rsidRDefault="003C5D88" w:rsidP="006704F8">
      <w:pPr>
        <w:pStyle w:val="Prrafodelista"/>
        <w:ind w:left="0"/>
        <w:jc w:val="both"/>
        <w:rPr>
          <w:rFonts w:cstheme="minorHAnsi"/>
        </w:rPr>
      </w:pPr>
    </w:p>
    <w:tbl>
      <w:tblPr>
        <w:tblStyle w:val="Tablaconcuadrcula"/>
        <w:tblW w:w="5000" w:type="pct"/>
        <w:jc w:val="center"/>
        <w:tblLook w:val="04A0" w:firstRow="1" w:lastRow="0" w:firstColumn="1" w:lastColumn="0" w:noHBand="0" w:noVBand="1"/>
      </w:tblPr>
      <w:tblGrid>
        <w:gridCol w:w="4795"/>
        <w:gridCol w:w="3926"/>
      </w:tblGrid>
      <w:tr w:rsidR="003C5D88" w:rsidRPr="006704F8" w14:paraId="1EFE1F7B" w14:textId="77777777" w:rsidTr="00FF1EA7">
        <w:trPr>
          <w:jc w:val="center"/>
        </w:trPr>
        <w:tc>
          <w:tcPr>
            <w:tcW w:w="5000" w:type="pct"/>
            <w:gridSpan w:val="2"/>
          </w:tcPr>
          <w:p w14:paraId="62101B8F"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Cantidad de convenios vigentes</w:t>
            </w:r>
          </w:p>
        </w:tc>
      </w:tr>
      <w:tr w:rsidR="003C5D88" w:rsidRPr="006704F8" w14:paraId="3203D511" w14:textId="77777777" w:rsidTr="00FF1EA7">
        <w:trPr>
          <w:jc w:val="center"/>
        </w:trPr>
        <w:tc>
          <w:tcPr>
            <w:tcW w:w="2749" w:type="pct"/>
          </w:tcPr>
          <w:p w14:paraId="160A860E"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Países/Continentes</w:t>
            </w:r>
          </w:p>
        </w:tc>
        <w:tc>
          <w:tcPr>
            <w:tcW w:w="2251" w:type="pct"/>
          </w:tcPr>
          <w:p w14:paraId="2CC58ECB"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Cantidad</w:t>
            </w:r>
          </w:p>
        </w:tc>
      </w:tr>
      <w:tr w:rsidR="003C5D88" w:rsidRPr="006704F8" w14:paraId="398073E4" w14:textId="77777777" w:rsidTr="00FF1EA7">
        <w:trPr>
          <w:jc w:val="center"/>
        </w:trPr>
        <w:tc>
          <w:tcPr>
            <w:tcW w:w="2749" w:type="pct"/>
          </w:tcPr>
          <w:p w14:paraId="5811C66A" w14:textId="77777777" w:rsidR="003C5D88" w:rsidRPr="00FF1EA7" w:rsidRDefault="003C5D88" w:rsidP="00FF1EA7">
            <w:pPr>
              <w:spacing w:line="360" w:lineRule="auto"/>
              <w:jc w:val="center"/>
              <w:rPr>
                <w:rFonts w:cstheme="minorHAnsi"/>
                <w:sz w:val="20"/>
                <w:szCs w:val="20"/>
              </w:rPr>
            </w:pPr>
            <w:proofErr w:type="gramStart"/>
            <w:r w:rsidRPr="00FF1EA7">
              <w:rPr>
                <w:rFonts w:cstheme="minorHAnsi"/>
                <w:sz w:val="20"/>
                <w:szCs w:val="20"/>
              </w:rPr>
              <w:t>EEUU</w:t>
            </w:r>
            <w:proofErr w:type="gramEnd"/>
          </w:p>
        </w:tc>
        <w:tc>
          <w:tcPr>
            <w:tcW w:w="2251" w:type="pct"/>
          </w:tcPr>
          <w:p w14:paraId="3CF5B729"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4</w:t>
            </w:r>
          </w:p>
        </w:tc>
      </w:tr>
      <w:tr w:rsidR="003C5D88" w:rsidRPr="006704F8" w14:paraId="797E0C74" w14:textId="77777777" w:rsidTr="00FF1EA7">
        <w:trPr>
          <w:jc w:val="center"/>
        </w:trPr>
        <w:tc>
          <w:tcPr>
            <w:tcW w:w="2749" w:type="pct"/>
          </w:tcPr>
          <w:p w14:paraId="0FEABD0F"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América Latina</w:t>
            </w:r>
          </w:p>
        </w:tc>
        <w:tc>
          <w:tcPr>
            <w:tcW w:w="2251" w:type="pct"/>
          </w:tcPr>
          <w:p w14:paraId="3B63AA03"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104</w:t>
            </w:r>
          </w:p>
        </w:tc>
      </w:tr>
      <w:tr w:rsidR="003C5D88" w:rsidRPr="006704F8" w14:paraId="3AA3FF81" w14:textId="77777777" w:rsidTr="00FF1EA7">
        <w:trPr>
          <w:jc w:val="center"/>
        </w:trPr>
        <w:tc>
          <w:tcPr>
            <w:tcW w:w="2749" w:type="pct"/>
          </w:tcPr>
          <w:p w14:paraId="73B0B666"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Europa</w:t>
            </w:r>
          </w:p>
        </w:tc>
        <w:tc>
          <w:tcPr>
            <w:tcW w:w="2251" w:type="pct"/>
          </w:tcPr>
          <w:p w14:paraId="5D52556C"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37</w:t>
            </w:r>
          </w:p>
        </w:tc>
      </w:tr>
      <w:tr w:rsidR="003C5D88" w:rsidRPr="006704F8" w14:paraId="0B2A3FF7" w14:textId="77777777" w:rsidTr="00FF1EA7">
        <w:trPr>
          <w:jc w:val="center"/>
        </w:trPr>
        <w:tc>
          <w:tcPr>
            <w:tcW w:w="2749" w:type="pct"/>
          </w:tcPr>
          <w:p w14:paraId="408DC796"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África</w:t>
            </w:r>
          </w:p>
        </w:tc>
        <w:tc>
          <w:tcPr>
            <w:tcW w:w="2251" w:type="pct"/>
          </w:tcPr>
          <w:p w14:paraId="1A2EA986"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1</w:t>
            </w:r>
          </w:p>
        </w:tc>
      </w:tr>
      <w:tr w:rsidR="003C5D88" w:rsidRPr="006704F8" w14:paraId="55120046" w14:textId="77777777" w:rsidTr="00FF1EA7">
        <w:trPr>
          <w:jc w:val="center"/>
        </w:trPr>
        <w:tc>
          <w:tcPr>
            <w:tcW w:w="2749" w:type="pct"/>
          </w:tcPr>
          <w:p w14:paraId="6EE4A8BD"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Asia</w:t>
            </w:r>
          </w:p>
        </w:tc>
        <w:tc>
          <w:tcPr>
            <w:tcW w:w="2251" w:type="pct"/>
          </w:tcPr>
          <w:p w14:paraId="552A5BD6"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5</w:t>
            </w:r>
          </w:p>
        </w:tc>
      </w:tr>
      <w:tr w:rsidR="003C5D88" w:rsidRPr="006704F8" w14:paraId="0AC257ED" w14:textId="77777777" w:rsidTr="00FF1EA7">
        <w:trPr>
          <w:jc w:val="center"/>
        </w:trPr>
        <w:tc>
          <w:tcPr>
            <w:tcW w:w="2749" w:type="pct"/>
          </w:tcPr>
          <w:p w14:paraId="2EA16DF9" w14:textId="77777777" w:rsidR="003C5D88" w:rsidRPr="00FF1EA7" w:rsidRDefault="003C5D88" w:rsidP="00FF1EA7">
            <w:pPr>
              <w:spacing w:line="360" w:lineRule="auto"/>
              <w:jc w:val="center"/>
              <w:rPr>
                <w:rFonts w:cstheme="minorHAnsi"/>
                <w:sz w:val="20"/>
                <w:szCs w:val="20"/>
              </w:rPr>
            </w:pPr>
          </w:p>
        </w:tc>
        <w:tc>
          <w:tcPr>
            <w:tcW w:w="2251" w:type="pct"/>
          </w:tcPr>
          <w:p w14:paraId="0204BC8E" w14:textId="77777777" w:rsidR="003C5D88" w:rsidRPr="00FF1EA7" w:rsidRDefault="003C5D88" w:rsidP="00FF1EA7">
            <w:pPr>
              <w:spacing w:line="360" w:lineRule="auto"/>
              <w:jc w:val="center"/>
              <w:rPr>
                <w:rFonts w:cstheme="minorHAnsi"/>
                <w:sz w:val="20"/>
                <w:szCs w:val="20"/>
              </w:rPr>
            </w:pPr>
            <w:r w:rsidRPr="00FF1EA7">
              <w:rPr>
                <w:rFonts w:cstheme="minorHAnsi"/>
                <w:sz w:val="20"/>
                <w:szCs w:val="20"/>
              </w:rPr>
              <w:t>151</w:t>
            </w:r>
          </w:p>
        </w:tc>
      </w:tr>
    </w:tbl>
    <w:p w14:paraId="5CB3C563" w14:textId="77777777" w:rsidR="00396D76" w:rsidRPr="006704F8" w:rsidRDefault="00396D76" w:rsidP="006704F8">
      <w:pPr>
        <w:pStyle w:val="Prrafodelista"/>
        <w:ind w:left="0"/>
        <w:jc w:val="both"/>
        <w:rPr>
          <w:rFonts w:cstheme="minorHAnsi"/>
        </w:rPr>
      </w:pPr>
    </w:p>
    <w:p w14:paraId="77A850D3" w14:textId="77777777" w:rsidR="00A65CBF" w:rsidRPr="00FF1EA7" w:rsidRDefault="00396D76" w:rsidP="00FF1EA7">
      <w:pPr>
        <w:pStyle w:val="Prrafodelista"/>
        <w:numPr>
          <w:ilvl w:val="0"/>
          <w:numId w:val="4"/>
        </w:numPr>
        <w:ind w:left="0" w:firstLine="567"/>
        <w:jc w:val="both"/>
        <w:rPr>
          <w:rFonts w:cstheme="minorHAnsi"/>
          <w:bCs/>
        </w:rPr>
      </w:pPr>
      <w:r w:rsidRPr="00FF1EA7">
        <w:rPr>
          <w:rFonts w:cstheme="minorHAnsi"/>
          <w:bCs/>
        </w:rPr>
        <w:t>Participación en convocatorias internacionales y nacionales de redes y misiones: Considerando proyectos de Redes, Misiones, y otros específicos, se ejecutaron alrededor de 70 proyectos</w:t>
      </w:r>
      <w:r w:rsidR="00FC517D" w:rsidRPr="00FF1EA7">
        <w:rPr>
          <w:rFonts w:cstheme="minorHAnsi"/>
          <w:bCs/>
        </w:rPr>
        <w:t xml:space="preserve"> internacionales, de las diferentes ramas de las ciencias,</w:t>
      </w:r>
      <w:r w:rsidRPr="00FF1EA7">
        <w:rPr>
          <w:rFonts w:cstheme="minorHAnsi"/>
          <w:bCs/>
        </w:rPr>
        <w:t xml:space="preserve"> entre los años 2012 y 2014, muchos de ellos con Instituciones y Universidades argentinas y extranjeras, y con organismos internacionales como Unión Europea, UNESCO, CONNEX </w:t>
      </w:r>
      <w:proofErr w:type="spellStart"/>
      <w:r w:rsidRPr="00FF1EA7">
        <w:rPr>
          <w:rFonts w:cstheme="minorHAnsi"/>
          <w:bCs/>
        </w:rPr>
        <w:t>Europe</w:t>
      </w:r>
      <w:proofErr w:type="spellEnd"/>
      <w:r w:rsidRPr="00FF1EA7">
        <w:rPr>
          <w:rFonts w:cstheme="minorHAnsi"/>
          <w:bCs/>
        </w:rPr>
        <w:t>.</w:t>
      </w:r>
    </w:p>
    <w:p w14:paraId="0F31B8D3" w14:textId="77777777" w:rsidR="00FC517D" w:rsidRPr="00FF1EA7" w:rsidRDefault="00FC517D" w:rsidP="00FF1EA7">
      <w:pPr>
        <w:pStyle w:val="Prrafodelista"/>
        <w:numPr>
          <w:ilvl w:val="0"/>
          <w:numId w:val="4"/>
        </w:numPr>
        <w:ind w:left="0" w:firstLine="567"/>
        <w:jc w:val="both"/>
        <w:rPr>
          <w:rFonts w:cstheme="minorHAnsi"/>
          <w:bCs/>
        </w:rPr>
      </w:pPr>
      <w:r w:rsidRPr="00FF1EA7">
        <w:rPr>
          <w:rFonts w:cstheme="minorHAnsi"/>
          <w:bCs/>
        </w:rPr>
        <w:lastRenderedPageBreak/>
        <w:t>Acciones con perspectiva socialmente responsable: a través del Centro de Responsabilidad Social para el Desarrollo Sostenible se generan programas, proyectos y acciones que fomenten la responsabilidad de la comunidad educativa en relación con las actitudes y conductas (individuales y colectivas) que respeten el ambiente, las diferencias sociales e individuales, la calidad de la formación de sus educando, de manera que se priorice la ética, la solidaridad, la inclusión, la equidad y el bienestar colectivo.</w:t>
      </w:r>
    </w:p>
    <w:p w14:paraId="018C2809" w14:textId="77777777" w:rsidR="00FC517D" w:rsidRPr="00FF1EA7" w:rsidRDefault="00FC517D" w:rsidP="00FF1EA7">
      <w:pPr>
        <w:pStyle w:val="Prrafodelista"/>
        <w:ind w:left="0" w:firstLine="567"/>
        <w:jc w:val="both"/>
        <w:rPr>
          <w:rFonts w:cstheme="minorHAnsi"/>
          <w:bCs/>
        </w:rPr>
      </w:pPr>
      <w:r w:rsidRPr="00FF1EA7">
        <w:rPr>
          <w:rFonts w:cstheme="minorHAnsi"/>
          <w:bCs/>
          <w:lang w:val="es-ES_tradnl"/>
        </w:rPr>
        <w:t xml:space="preserve">Desde el año 2016, la Secretaría de Internacionalización, como representante de la Universidad Nacional de Villa María, se convirtió en calidad de Aliado estratégico del </w:t>
      </w:r>
      <w:r w:rsidRPr="00FF1EA7">
        <w:rPr>
          <w:rFonts w:cstheme="minorHAnsi"/>
          <w:bCs/>
        </w:rPr>
        <w:t>Observatorio Regional de Responsabilidad Social para América Latina y el Caribe</w:t>
      </w:r>
      <w:r w:rsidRPr="00FF1EA7">
        <w:rPr>
          <w:rFonts w:cstheme="minorHAnsi"/>
          <w:bCs/>
          <w:lang w:val="es-ES_tradnl"/>
        </w:rPr>
        <w:t xml:space="preserve"> - ORSALC, bajo la modalidad de Sede y Coordinadora Nacional en Argentina.</w:t>
      </w:r>
    </w:p>
    <w:p w14:paraId="78E88947" w14:textId="77777777" w:rsidR="00FC517D" w:rsidRPr="00FF1EA7" w:rsidRDefault="00FC517D" w:rsidP="00FF1EA7">
      <w:pPr>
        <w:pStyle w:val="Prrafodelista"/>
        <w:ind w:left="0" w:firstLine="567"/>
        <w:jc w:val="both"/>
        <w:rPr>
          <w:rFonts w:cstheme="minorHAnsi"/>
          <w:bCs/>
        </w:rPr>
      </w:pPr>
      <w:r w:rsidRPr="00FF1EA7">
        <w:rPr>
          <w:rFonts w:cstheme="minorHAnsi"/>
          <w:bCs/>
          <w:lang w:val="es-ES_tradnl"/>
        </w:rPr>
        <w:t>A partir de entonces se han asociado esfuerzos para promover acciones que fortalezcan la apropiación de buenas prácticas y gestión del conocimiento en temas de Responsabilidad Social Territorial y Sostenibilidad, creando valor compartido.</w:t>
      </w:r>
    </w:p>
    <w:p w14:paraId="0BE768DA" w14:textId="77777777" w:rsidR="00FC517D" w:rsidRPr="00FF1EA7" w:rsidRDefault="00FC517D" w:rsidP="00FF1EA7">
      <w:pPr>
        <w:pStyle w:val="Prrafodelista"/>
        <w:ind w:left="0" w:firstLine="567"/>
        <w:jc w:val="both"/>
        <w:rPr>
          <w:rFonts w:cstheme="minorHAnsi"/>
          <w:bCs/>
        </w:rPr>
      </w:pPr>
      <w:r w:rsidRPr="00FF1EA7">
        <w:rPr>
          <w:rFonts w:cstheme="minorHAnsi"/>
          <w:bCs/>
        </w:rPr>
        <w:t>El ORSALC es un programa temático del Instituto de Educación Superior de la UNESCO para América Latina y el Caribe IESALC, cuya misión es “Articular una red temática de instituciones en América Latina y el Caribe, que construye academia en torno a la Responsabilidad Social Territorial mediante proyectos comunes de carácter Interdisciplinar e interinstitucional que permitan reflexionar acerca de las injusticias, desigualdades y exclusiones de nuestra realidad concreta mediante propuestas humanistas y humanitarias de re significación entorno a RST”.</w:t>
      </w:r>
    </w:p>
    <w:p w14:paraId="47AE1C2E" w14:textId="77777777" w:rsidR="00FC517D" w:rsidRPr="00FF1EA7" w:rsidRDefault="00FC517D" w:rsidP="00FF1EA7">
      <w:pPr>
        <w:pStyle w:val="Prrafodelista"/>
        <w:numPr>
          <w:ilvl w:val="0"/>
          <w:numId w:val="5"/>
        </w:numPr>
        <w:ind w:left="0" w:firstLine="567"/>
        <w:jc w:val="both"/>
        <w:rPr>
          <w:rFonts w:cstheme="minorHAnsi"/>
          <w:bCs/>
        </w:rPr>
      </w:pPr>
      <w:r w:rsidRPr="00FF1EA7">
        <w:rPr>
          <w:rFonts w:cstheme="minorHAnsi"/>
          <w:bCs/>
        </w:rPr>
        <w:t>Escuela Internacional de Negocios – EIN: la EIN brinda propuestas de capacitación de alto nivel y calidad en las disciplinas de las Ciencias Económicas y Administrativas, que estimulen el desarrollo de las actitudes, habilidades y capacidades básicas del emprendedor, como instrumento básico para la creación de empleo, la transferencia de tecnología y conocimientos, y de mejora de bienestar de la sociedad.</w:t>
      </w:r>
    </w:p>
    <w:p w14:paraId="7D7BF842" w14:textId="77777777" w:rsidR="00FC517D" w:rsidRPr="00FF1EA7" w:rsidRDefault="00097D64" w:rsidP="00FF1EA7">
      <w:pPr>
        <w:pStyle w:val="Prrafodelista"/>
        <w:ind w:left="0" w:firstLine="567"/>
        <w:jc w:val="both"/>
        <w:rPr>
          <w:rFonts w:cstheme="minorHAnsi"/>
          <w:bCs/>
        </w:rPr>
      </w:pPr>
      <w:r w:rsidRPr="00FF1EA7">
        <w:rPr>
          <w:rFonts w:cstheme="minorHAnsi"/>
          <w:bCs/>
        </w:rPr>
        <w:t>En esta línea, se realizaron trabajos conjuntos con más de diez países (Italia, México, Cuba, Colombia, Estados Unidos, Ecuador, Costa Rica, España, Perú, Brasil). Se ejecutaron proyectos nacionales y conferencias internacionales en temáticas afines a innovación y transferencia, sector alimentario, innovación y cultura empresarial.</w:t>
      </w:r>
    </w:p>
    <w:p w14:paraId="17EFFD3B" w14:textId="77777777" w:rsidR="00E87D8D" w:rsidRPr="00FF1EA7" w:rsidRDefault="00E87D8D" w:rsidP="00FF1EA7">
      <w:pPr>
        <w:pStyle w:val="Prrafodelista"/>
        <w:numPr>
          <w:ilvl w:val="0"/>
          <w:numId w:val="5"/>
        </w:numPr>
        <w:ind w:left="0" w:firstLine="567"/>
        <w:jc w:val="both"/>
        <w:rPr>
          <w:rFonts w:cstheme="minorHAnsi"/>
          <w:bCs/>
        </w:rPr>
      </w:pPr>
      <w:r w:rsidRPr="00FF1EA7">
        <w:rPr>
          <w:rFonts w:cstheme="minorHAnsi"/>
          <w:bCs/>
        </w:rPr>
        <w:t>Centro de Español como Lengua Extranjera - CELE: el CELE contiene un alto valor estratégico puesto que atiende las necesidades de capacitación tendientes al dominio del español y su contexto cultural por parte de los estudiantes extranjeros en la UNVM.</w:t>
      </w:r>
    </w:p>
    <w:p w14:paraId="6CD280A5" w14:textId="77777777" w:rsidR="00097D64" w:rsidRPr="00FF1EA7" w:rsidRDefault="00E87D8D" w:rsidP="00FF1EA7">
      <w:pPr>
        <w:pStyle w:val="Prrafodelista"/>
        <w:ind w:left="0" w:firstLine="567"/>
        <w:jc w:val="both"/>
        <w:rPr>
          <w:rFonts w:cstheme="minorHAnsi"/>
          <w:bCs/>
        </w:rPr>
      </w:pPr>
      <w:r w:rsidRPr="00FF1EA7">
        <w:rPr>
          <w:rFonts w:cstheme="minorHAnsi"/>
          <w:bCs/>
        </w:rPr>
        <w:t xml:space="preserve">Es el encargado de diseñar y coordinar la estrategia institucional para integrar la enseñanza de culturas e idiomas extranjeros en el currículo, el diseño de cursos, métodos de enseñanza y aprendizaje, el diseño y la implementación de procedimientos institucionales en </w:t>
      </w:r>
      <w:r w:rsidRPr="00FF1EA7">
        <w:rPr>
          <w:rFonts w:cstheme="minorHAnsi"/>
          <w:bCs/>
        </w:rPr>
        <w:lastRenderedPageBreak/>
        <w:t>materia de evaluación y certificación de competencia lingüística, dirigido a toda la comunidad educativa.</w:t>
      </w:r>
    </w:p>
    <w:p w14:paraId="629E2D54" w14:textId="77777777" w:rsidR="00E87D8D" w:rsidRPr="00FF1EA7" w:rsidRDefault="00E87D8D" w:rsidP="00FF1EA7">
      <w:pPr>
        <w:pStyle w:val="Prrafodelista"/>
        <w:ind w:left="0" w:firstLine="567"/>
        <w:jc w:val="both"/>
        <w:rPr>
          <w:rFonts w:cstheme="minorHAnsi"/>
          <w:bCs/>
        </w:rPr>
      </w:pPr>
      <w:r w:rsidRPr="00FF1EA7">
        <w:rPr>
          <w:rFonts w:cstheme="minorHAnsi"/>
          <w:bCs/>
        </w:rPr>
        <w:t xml:space="preserve">En este marco, se realizaron actividades y acciones diversas relacionadas a cursos de español y cultura argentina para extranjeros, actualización docente en ELE/ELSE, preparación y administración de examen CELU (Certificado de español lengua y uso). La UNVM a través del CELE es miembro del Consorcio Interuniversitario ELSE y del Grupo de Turismo Idiomático de la provincia de Córdoba. CELE </w:t>
      </w:r>
    </w:p>
    <w:p w14:paraId="693DE53A" w14:textId="77777777" w:rsidR="00846D4F" w:rsidRPr="00FF1EA7" w:rsidRDefault="00E87D8D" w:rsidP="00FF1EA7">
      <w:pPr>
        <w:pStyle w:val="Prrafodelista"/>
        <w:numPr>
          <w:ilvl w:val="0"/>
          <w:numId w:val="5"/>
        </w:numPr>
        <w:ind w:left="0" w:firstLine="567"/>
        <w:jc w:val="both"/>
        <w:rPr>
          <w:rFonts w:cstheme="minorHAnsi"/>
          <w:bCs/>
        </w:rPr>
      </w:pPr>
      <w:r w:rsidRPr="00FF1EA7">
        <w:rPr>
          <w:rFonts w:cstheme="minorHAnsi"/>
          <w:bCs/>
        </w:rPr>
        <w:t>Intercambio y Movilidad de Docentes, Investigadores y Gestores</w:t>
      </w:r>
      <w:r w:rsidR="00846D4F" w:rsidRPr="00FF1EA7">
        <w:rPr>
          <w:rFonts w:cstheme="minorHAnsi"/>
          <w:bCs/>
        </w:rPr>
        <w:t>:</w:t>
      </w:r>
      <w:r w:rsidR="0066296C" w:rsidRPr="00FF1EA7">
        <w:rPr>
          <w:rFonts w:cstheme="minorHAnsi"/>
          <w:bCs/>
        </w:rPr>
        <w:t xml:space="preserve"> en la Secretaría de Internacionalización se promueve el intercambio y la movilidad de los diferentes claustros. </w:t>
      </w:r>
    </w:p>
    <w:p w14:paraId="068FC9A0" w14:textId="77777777" w:rsidR="0066296C" w:rsidRPr="00FF1EA7" w:rsidRDefault="0066296C" w:rsidP="00FF1EA7">
      <w:pPr>
        <w:pStyle w:val="Prrafodelista"/>
        <w:ind w:left="0" w:firstLine="567"/>
        <w:jc w:val="both"/>
        <w:rPr>
          <w:rFonts w:cstheme="minorHAnsi"/>
          <w:bCs/>
        </w:rPr>
      </w:pPr>
      <w:r w:rsidRPr="00FF1EA7">
        <w:rPr>
          <w:rFonts w:cstheme="minorHAnsi"/>
          <w:bCs/>
        </w:rPr>
        <w:t xml:space="preserve">En particular, la </w:t>
      </w:r>
      <w:r w:rsidR="00E87D8D" w:rsidRPr="00FF1EA7">
        <w:rPr>
          <w:rFonts w:cstheme="minorHAnsi"/>
          <w:bCs/>
        </w:rPr>
        <w:t xml:space="preserve">unidad de intercambio y movilidad de docentes y otros actores institucionales, </w:t>
      </w:r>
      <w:r w:rsidRPr="00FF1EA7">
        <w:rPr>
          <w:rFonts w:cstheme="minorHAnsi"/>
          <w:bCs/>
        </w:rPr>
        <w:t>diseña</w:t>
      </w:r>
      <w:r w:rsidR="00E87D8D" w:rsidRPr="00FF1EA7">
        <w:rPr>
          <w:rFonts w:cstheme="minorHAnsi"/>
          <w:bCs/>
        </w:rPr>
        <w:t xml:space="preserve">, gestiona y administra los programas de intercambio y movilidad destinados a docentes, investigadores y gestores, tanto propios de la UNVM como programas de organismos nacionales e internacionales y la gestión de redes interuniversitarias en lo que respecta a movilidades de estos actores. </w:t>
      </w:r>
    </w:p>
    <w:p w14:paraId="5536B3A6" w14:textId="77777777" w:rsidR="0066296C" w:rsidRPr="00FF1EA7" w:rsidRDefault="0066296C" w:rsidP="00FF1EA7">
      <w:pPr>
        <w:pStyle w:val="Prrafodelista"/>
        <w:ind w:left="0" w:firstLine="567"/>
        <w:jc w:val="both"/>
        <w:rPr>
          <w:rFonts w:cstheme="minorHAnsi"/>
          <w:bCs/>
        </w:rPr>
      </w:pPr>
      <w:r w:rsidRPr="00FF1EA7">
        <w:rPr>
          <w:rFonts w:cstheme="minorHAnsi"/>
          <w:bCs/>
        </w:rPr>
        <w:t xml:space="preserve">En este contexto, la UNVM tiene </w:t>
      </w:r>
      <w:r w:rsidR="00D81645" w:rsidRPr="00FF1EA7">
        <w:rPr>
          <w:rFonts w:cstheme="minorHAnsi"/>
          <w:bCs/>
        </w:rPr>
        <w:t>dos</w:t>
      </w:r>
      <w:r w:rsidRPr="00FF1EA7">
        <w:rPr>
          <w:rFonts w:cstheme="minorHAnsi"/>
          <w:bCs/>
        </w:rPr>
        <w:t xml:space="preserve"> programa</w:t>
      </w:r>
      <w:r w:rsidR="00D81645" w:rsidRPr="00FF1EA7">
        <w:rPr>
          <w:rFonts w:cstheme="minorHAnsi"/>
          <w:bCs/>
        </w:rPr>
        <w:t>s</w:t>
      </w:r>
      <w:r w:rsidRPr="00FF1EA7">
        <w:rPr>
          <w:rFonts w:cstheme="minorHAnsi"/>
          <w:bCs/>
        </w:rPr>
        <w:t xml:space="preserve"> propio</w:t>
      </w:r>
      <w:r w:rsidR="00D81645" w:rsidRPr="00FF1EA7">
        <w:rPr>
          <w:rFonts w:cstheme="minorHAnsi"/>
          <w:bCs/>
        </w:rPr>
        <w:t>s</w:t>
      </w:r>
      <w:r w:rsidRPr="00FF1EA7">
        <w:rPr>
          <w:rFonts w:cstheme="minorHAnsi"/>
          <w:bCs/>
        </w:rPr>
        <w:t xml:space="preserve"> denominado</w:t>
      </w:r>
      <w:r w:rsidR="00D81645" w:rsidRPr="00FF1EA7">
        <w:rPr>
          <w:rFonts w:cstheme="minorHAnsi"/>
          <w:bCs/>
        </w:rPr>
        <w:t>s</w:t>
      </w:r>
      <w:r w:rsidRPr="00FF1EA7">
        <w:rPr>
          <w:rFonts w:cstheme="minorHAnsi"/>
          <w:bCs/>
        </w:rPr>
        <w:t xml:space="preserve"> Programa de Movilidad e Intercambio para Docentes e Investigadores (</w:t>
      </w:r>
      <w:proofErr w:type="spellStart"/>
      <w:r w:rsidRPr="00FF1EA7">
        <w:rPr>
          <w:rFonts w:cstheme="minorHAnsi"/>
          <w:bCs/>
        </w:rPr>
        <w:t>ProMIDI</w:t>
      </w:r>
      <w:proofErr w:type="spellEnd"/>
      <w:r w:rsidRPr="00FF1EA7">
        <w:rPr>
          <w:rFonts w:cstheme="minorHAnsi"/>
          <w:bCs/>
        </w:rPr>
        <w:t>)</w:t>
      </w:r>
      <w:r w:rsidR="00D81645" w:rsidRPr="00FF1EA7">
        <w:rPr>
          <w:rFonts w:cstheme="minorHAnsi"/>
          <w:bCs/>
        </w:rPr>
        <w:t xml:space="preserve"> y Programa de Movilidad e Intercambio de Gestores (</w:t>
      </w:r>
      <w:proofErr w:type="spellStart"/>
      <w:r w:rsidR="00D81645" w:rsidRPr="00FF1EA7">
        <w:rPr>
          <w:rFonts w:cstheme="minorHAnsi"/>
          <w:bCs/>
        </w:rPr>
        <w:t>ProMIG</w:t>
      </w:r>
      <w:proofErr w:type="spellEnd"/>
      <w:r w:rsidR="00D81645" w:rsidRPr="00FF1EA7">
        <w:rPr>
          <w:rFonts w:cstheme="minorHAnsi"/>
          <w:bCs/>
        </w:rPr>
        <w:t>).</w:t>
      </w:r>
    </w:p>
    <w:p w14:paraId="2E96CDCF" w14:textId="77777777" w:rsidR="00D81645" w:rsidRPr="00FF1EA7" w:rsidRDefault="00D81645" w:rsidP="00FF1EA7">
      <w:pPr>
        <w:pStyle w:val="Prrafodelista"/>
        <w:ind w:left="0" w:firstLine="567"/>
        <w:jc w:val="both"/>
        <w:rPr>
          <w:rFonts w:cstheme="minorHAnsi"/>
          <w:bCs/>
        </w:rPr>
      </w:pPr>
      <w:r w:rsidRPr="00FF1EA7">
        <w:rPr>
          <w:rFonts w:cstheme="minorHAnsi"/>
          <w:bCs/>
        </w:rPr>
        <w:t>Entre los años 2011 y 2016 se movilizaron al exterior 70 docentes e investigadores, a través del Programa propio de la UNVM (</w:t>
      </w:r>
      <w:proofErr w:type="spellStart"/>
      <w:r w:rsidRPr="00FF1EA7">
        <w:rPr>
          <w:rFonts w:cstheme="minorHAnsi"/>
          <w:bCs/>
        </w:rPr>
        <w:t>ProMIDI</w:t>
      </w:r>
      <w:proofErr w:type="spellEnd"/>
      <w:r w:rsidRPr="00FF1EA7">
        <w:rPr>
          <w:rFonts w:cstheme="minorHAnsi"/>
          <w:bCs/>
        </w:rPr>
        <w:t>) y de otros programas como Movilidad a Madrid (SPU), MAGMA (México-Argentina) y movilidades por medio de Redes y Misiones. Estas estancias se realizaron en Italia, México, Colombia, Brasil, Rusia, Costa Rica, Cuba, España entre otros.</w:t>
      </w:r>
    </w:p>
    <w:p w14:paraId="6A624441" w14:textId="77777777" w:rsidR="00D81645" w:rsidRPr="00FF1EA7" w:rsidRDefault="006A1315" w:rsidP="00FF1EA7">
      <w:pPr>
        <w:pStyle w:val="Prrafodelista"/>
        <w:ind w:left="0" w:firstLine="567"/>
        <w:jc w:val="both"/>
        <w:rPr>
          <w:rFonts w:cstheme="minorHAnsi"/>
          <w:bCs/>
        </w:rPr>
      </w:pPr>
      <w:r w:rsidRPr="00FF1EA7">
        <w:rPr>
          <w:rFonts w:cstheme="minorHAnsi"/>
          <w:bCs/>
        </w:rPr>
        <w:t>En tanto que en el período 2014 a 2016 se movilizaron 5 gestores a través del Programa propio de la UNVM (</w:t>
      </w:r>
      <w:proofErr w:type="spellStart"/>
      <w:r w:rsidRPr="00FF1EA7">
        <w:rPr>
          <w:rFonts w:cstheme="minorHAnsi"/>
          <w:bCs/>
        </w:rPr>
        <w:t>ProMIG</w:t>
      </w:r>
      <w:proofErr w:type="spellEnd"/>
      <w:r w:rsidRPr="00FF1EA7">
        <w:rPr>
          <w:rFonts w:cstheme="minorHAnsi"/>
          <w:bCs/>
        </w:rPr>
        <w:t xml:space="preserve">) y de MAGMA (México-Argentina), realizando estancias en </w:t>
      </w:r>
      <w:r w:rsidR="008D5CAC" w:rsidRPr="00FF1EA7">
        <w:rPr>
          <w:rFonts w:cstheme="minorHAnsi"/>
          <w:bCs/>
        </w:rPr>
        <w:t xml:space="preserve">México y Nicaragua. </w:t>
      </w:r>
    </w:p>
    <w:p w14:paraId="56E16B72" w14:textId="77777777" w:rsidR="00E87D8D" w:rsidRPr="00FF1EA7" w:rsidRDefault="00E87D8D" w:rsidP="00FF1EA7">
      <w:pPr>
        <w:pStyle w:val="Prrafodelista"/>
        <w:numPr>
          <w:ilvl w:val="0"/>
          <w:numId w:val="5"/>
        </w:numPr>
        <w:ind w:left="0" w:firstLine="567"/>
        <w:jc w:val="both"/>
        <w:rPr>
          <w:rFonts w:cstheme="minorHAnsi"/>
          <w:bCs/>
        </w:rPr>
      </w:pPr>
      <w:r w:rsidRPr="00FF1EA7">
        <w:rPr>
          <w:rFonts w:cstheme="minorHAnsi"/>
          <w:bCs/>
        </w:rPr>
        <w:t>Intercambio y Movilidad Estudiantil</w:t>
      </w:r>
      <w:r w:rsidR="00175CCB" w:rsidRPr="00FF1EA7">
        <w:rPr>
          <w:rFonts w:cstheme="minorHAnsi"/>
          <w:bCs/>
        </w:rPr>
        <w:t>:</w:t>
      </w:r>
      <w:r w:rsidRPr="00FF1EA7">
        <w:rPr>
          <w:rFonts w:cstheme="minorHAnsi"/>
          <w:bCs/>
        </w:rPr>
        <w:t xml:space="preserve"> </w:t>
      </w:r>
      <w:r w:rsidR="00D060B9" w:rsidRPr="00FF1EA7">
        <w:rPr>
          <w:rFonts w:cstheme="minorHAnsi"/>
          <w:bCs/>
        </w:rPr>
        <w:t xml:space="preserve">La unidad de intercambio y movilidad estudiantil </w:t>
      </w:r>
      <w:r w:rsidRPr="00FF1EA7">
        <w:rPr>
          <w:rFonts w:cstheme="minorHAnsi"/>
          <w:bCs/>
        </w:rPr>
        <w:t>diseña, gestiona y administra los programas de intercambio y movilidad estudiantil, suministrando información sobre los programas de estudio, haciendo posible un intercambio académico y cultural que estimule participación de las nuevas generaciones en la búsqueda de soluciones interculturales para las problemáticas de la sociedad contemporánea.</w:t>
      </w:r>
    </w:p>
    <w:p w14:paraId="20E3DB98" w14:textId="77777777" w:rsidR="00102D57" w:rsidRPr="00FF1EA7" w:rsidRDefault="00102D57" w:rsidP="00FF1EA7">
      <w:pPr>
        <w:pStyle w:val="Prrafodelista"/>
        <w:ind w:left="0" w:firstLine="567"/>
        <w:jc w:val="both"/>
        <w:rPr>
          <w:rFonts w:cstheme="minorHAnsi"/>
          <w:bCs/>
        </w:rPr>
      </w:pPr>
      <w:r w:rsidRPr="00FF1EA7">
        <w:rPr>
          <w:rFonts w:cstheme="minorHAnsi"/>
          <w:bCs/>
        </w:rPr>
        <w:t xml:space="preserve">Entre los años 2009 y 2016 se incorporaron un total de 175 estudiantes extranjeros provenientes de Universidades de Uruguay, Rusia, Bolivia, Colombia, México, Alemania, Estados Unidos, Brasil, Italia y salieron desde la UNVM 122 estudiantes hacia Universidades de México, Italia, España, Bolivia, Colombia, Estados Unidos, Brasil. </w:t>
      </w:r>
    </w:p>
    <w:p w14:paraId="606C0E43" w14:textId="47E64AA9" w:rsidR="00D060B9" w:rsidRPr="00FF1EA7" w:rsidRDefault="00102D57" w:rsidP="00FF1EA7">
      <w:pPr>
        <w:pStyle w:val="Prrafodelista"/>
        <w:ind w:left="0" w:firstLine="567"/>
        <w:jc w:val="both"/>
        <w:rPr>
          <w:rFonts w:cstheme="minorHAnsi"/>
          <w:bCs/>
        </w:rPr>
      </w:pPr>
      <w:r w:rsidRPr="00FF1EA7">
        <w:rPr>
          <w:rFonts w:cstheme="minorHAnsi"/>
          <w:bCs/>
        </w:rPr>
        <w:lastRenderedPageBreak/>
        <w:t>Las movilidades estudiantiles dependen de convenios firmados por Argentina con otros países y de programas internacionales como el Programa Jóvenes de Intercambio México Argentina (JIMA) y el Programa Movilidad Académica Colombia-</w:t>
      </w:r>
      <w:r w:rsidR="00FF1EA7" w:rsidRPr="00FF1EA7">
        <w:rPr>
          <w:rFonts w:cstheme="minorHAnsi"/>
          <w:bCs/>
        </w:rPr>
        <w:t>Argentina (</w:t>
      </w:r>
      <w:r w:rsidRPr="00FF1EA7">
        <w:rPr>
          <w:rFonts w:cstheme="minorHAnsi"/>
          <w:bCs/>
        </w:rPr>
        <w:t>MACA).</w:t>
      </w:r>
    </w:p>
    <w:p w14:paraId="2C6C1B73" w14:textId="77777777" w:rsidR="006B4437" w:rsidRPr="00FF1EA7" w:rsidRDefault="006B4437" w:rsidP="00FF1EA7">
      <w:pPr>
        <w:pStyle w:val="Prrafodelista"/>
        <w:numPr>
          <w:ilvl w:val="0"/>
          <w:numId w:val="5"/>
        </w:numPr>
        <w:ind w:left="0" w:firstLine="567"/>
        <w:jc w:val="both"/>
        <w:rPr>
          <w:rFonts w:cstheme="minorHAnsi"/>
          <w:bCs/>
        </w:rPr>
      </w:pPr>
      <w:r w:rsidRPr="00FF1EA7">
        <w:rPr>
          <w:rFonts w:cstheme="minorHAnsi"/>
          <w:bCs/>
        </w:rPr>
        <w:t>Alianza Estratégica Norte-Sur: para abordar la problemática de Trata de Personas (</w:t>
      </w:r>
      <w:proofErr w:type="spellStart"/>
      <w:r w:rsidRPr="00FF1EA7">
        <w:rPr>
          <w:rFonts w:cstheme="minorHAnsi"/>
          <w:bCs/>
        </w:rPr>
        <w:t>TdP</w:t>
      </w:r>
      <w:proofErr w:type="spellEnd"/>
      <w:r w:rsidRPr="00FF1EA7">
        <w:rPr>
          <w:rFonts w:cstheme="minorHAnsi"/>
          <w:bCs/>
        </w:rPr>
        <w:t xml:space="preserve">) sufrida por los niños, niñas y adolescentes en Paraguay se constituyó una red conformada entre Global Infancia (Paraguay), la Coordinadora por los Derechos de la Infancia y Adolescencia (Paraguay), la </w:t>
      </w:r>
      <w:proofErr w:type="spellStart"/>
      <w:r w:rsidRPr="00FF1EA7">
        <w:rPr>
          <w:rFonts w:cstheme="minorHAnsi"/>
          <w:bCs/>
        </w:rPr>
        <w:t>Conexx-Europe</w:t>
      </w:r>
      <w:proofErr w:type="spellEnd"/>
      <w:r w:rsidRPr="00FF1EA7">
        <w:rPr>
          <w:rFonts w:cstheme="minorHAnsi"/>
          <w:bCs/>
        </w:rPr>
        <w:t xml:space="preserve"> (Bélgica) y Universidad Nacional de Villa María (Argentina), con motivo del proyecto “Fortalecimiento de la institucionalidad pública y de la sociedad civil para la promoción, prevención, y protección integral de los niños, niñas y adolescentes victimizados por la trata de personas en Paraguay”.</w:t>
      </w:r>
    </w:p>
    <w:p w14:paraId="4A65CEF6" w14:textId="77777777" w:rsidR="000B7575" w:rsidRPr="00FF1EA7" w:rsidRDefault="000B7575" w:rsidP="00FF1EA7">
      <w:pPr>
        <w:pStyle w:val="Prrafodelista"/>
        <w:numPr>
          <w:ilvl w:val="0"/>
          <w:numId w:val="5"/>
        </w:numPr>
        <w:ind w:left="0" w:firstLine="567"/>
        <w:jc w:val="both"/>
        <w:rPr>
          <w:rFonts w:cstheme="minorHAnsi"/>
          <w:bCs/>
        </w:rPr>
      </w:pPr>
      <w:r w:rsidRPr="00FF1EA7">
        <w:rPr>
          <w:rFonts w:cstheme="minorHAnsi"/>
          <w:bCs/>
        </w:rPr>
        <w:t>Presencia internacional: Representantes de la Secretaría de Internacionalización y de la Editorial de la UNVM asisten a Ferias Internacionales que se realizan anualmente. Algunas de ellas son: FAUBAI (Asociación Brasileña para la Educación Internacional), Conferencia EAIE (</w:t>
      </w:r>
      <w:proofErr w:type="spellStart"/>
      <w:r w:rsidRPr="00FF1EA7">
        <w:rPr>
          <w:rFonts w:cstheme="minorHAnsi"/>
          <w:bCs/>
        </w:rPr>
        <w:t>European</w:t>
      </w:r>
      <w:proofErr w:type="spellEnd"/>
      <w:r w:rsidRPr="00FF1EA7">
        <w:rPr>
          <w:rFonts w:cstheme="minorHAnsi"/>
          <w:bCs/>
        </w:rPr>
        <w:t xml:space="preserve"> </w:t>
      </w:r>
      <w:proofErr w:type="spellStart"/>
      <w:r w:rsidRPr="00FF1EA7">
        <w:rPr>
          <w:rFonts w:cstheme="minorHAnsi"/>
          <w:bCs/>
        </w:rPr>
        <w:t>Association</w:t>
      </w:r>
      <w:proofErr w:type="spellEnd"/>
      <w:r w:rsidRPr="00FF1EA7">
        <w:rPr>
          <w:rFonts w:cstheme="minorHAnsi"/>
          <w:bCs/>
        </w:rPr>
        <w:t xml:space="preserve"> </w:t>
      </w:r>
      <w:proofErr w:type="spellStart"/>
      <w:r w:rsidRPr="00FF1EA7">
        <w:rPr>
          <w:rFonts w:cstheme="minorHAnsi"/>
          <w:bCs/>
        </w:rPr>
        <w:t>for</w:t>
      </w:r>
      <w:proofErr w:type="spellEnd"/>
      <w:r w:rsidRPr="00FF1EA7">
        <w:rPr>
          <w:rFonts w:cstheme="minorHAnsi"/>
          <w:bCs/>
        </w:rPr>
        <w:t xml:space="preserve"> International </w:t>
      </w:r>
      <w:proofErr w:type="spellStart"/>
      <w:r w:rsidRPr="00FF1EA7">
        <w:rPr>
          <w:rFonts w:cstheme="minorHAnsi"/>
          <w:bCs/>
        </w:rPr>
        <w:t>Education</w:t>
      </w:r>
      <w:proofErr w:type="spellEnd"/>
      <w:r w:rsidRPr="00FF1EA7">
        <w:rPr>
          <w:rFonts w:cstheme="minorHAnsi"/>
          <w:bCs/>
        </w:rPr>
        <w:t>), NAFSA reunión anual itinerante organizada por la “Asociación de Educadores Internacionales”, Feria del Libro de Frankfurt, Feria Internacional de libro de Guadalajara-México, entre otras.</w:t>
      </w:r>
    </w:p>
    <w:p w14:paraId="3EC19872" w14:textId="77777777" w:rsidR="000B7575" w:rsidRPr="006704F8" w:rsidRDefault="000B7575" w:rsidP="006704F8">
      <w:pPr>
        <w:pStyle w:val="Prrafodelista"/>
        <w:ind w:left="0"/>
        <w:jc w:val="both"/>
        <w:rPr>
          <w:rFonts w:cstheme="minorHAnsi"/>
          <w:b/>
        </w:rPr>
      </w:pPr>
    </w:p>
    <w:p w14:paraId="24022887" w14:textId="77777777" w:rsidR="00636546" w:rsidRPr="006704F8" w:rsidRDefault="00636546" w:rsidP="00FF1EA7">
      <w:pPr>
        <w:pStyle w:val="Prrafodelista"/>
        <w:ind w:left="0" w:firstLine="284"/>
        <w:jc w:val="both"/>
        <w:rPr>
          <w:rFonts w:cstheme="minorHAnsi"/>
          <w:b/>
        </w:rPr>
      </w:pPr>
      <w:r w:rsidRPr="006704F8">
        <w:rPr>
          <w:rFonts w:cstheme="minorHAnsi"/>
          <w:b/>
        </w:rPr>
        <w:t>Balances y Desafíos</w:t>
      </w:r>
    </w:p>
    <w:p w14:paraId="01D99817" w14:textId="77777777" w:rsidR="00636546" w:rsidRPr="006704F8" w:rsidRDefault="00636546" w:rsidP="00FF1EA7">
      <w:pPr>
        <w:pStyle w:val="Prrafodelista"/>
        <w:ind w:left="0" w:firstLine="567"/>
        <w:jc w:val="both"/>
        <w:rPr>
          <w:rFonts w:cstheme="minorHAnsi"/>
        </w:rPr>
      </w:pPr>
      <w:r w:rsidRPr="006704F8">
        <w:rPr>
          <w:rFonts w:cstheme="minorHAnsi"/>
        </w:rPr>
        <w:t xml:space="preserve">La internacionalización solidaria propone que las relaciones académicas internacionales, estén basadas en el trabajo colaborativo, entre países, instituciones, gestores, docentes y estudiantes con el fin de alcanzar objetivos de calidad en la formación de los futuros profesionales, de manera que puedan actuar en un mundo cada vez más globalizado y competitivo. </w:t>
      </w:r>
    </w:p>
    <w:p w14:paraId="13AC640E" w14:textId="77777777" w:rsidR="00636546" w:rsidRPr="006704F8" w:rsidRDefault="00636546" w:rsidP="00FF1EA7">
      <w:pPr>
        <w:pStyle w:val="Prrafodelista"/>
        <w:ind w:left="0" w:firstLine="567"/>
        <w:jc w:val="both"/>
        <w:rPr>
          <w:rFonts w:cstheme="minorHAnsi"/>
        </w:rPr>
      </w:pPr>
      <w:r w:rsidRPr="006704F8">
        <w:rPr>
          <w:rFonts w:cstheme="minorHAnsi"/>
        </w:rPr>
        <w:t>Por este motivo es fundamental fortalecer en la UNVM la dimensión internacional promoviendo diferentes actividades como la internacionalización de los espacios curriculares, los intercambios de docentes, investigadores, gestores y estudiantes, redes de investigación internacionales, publicaciones internacionales, prácticas profesionales y pasantías en el exterior, misiones extranjeras, la extensión con proyectos internacionales de cooperación técnica, cooperación para el desarrollo y proyectos universidad-empresa de carácter internacional.</w:t>
      </w:r>
    </w:p>
    <w:p w14:paraId="57871B51" w14:textId="77777777" w:rsidR="00636546" w:rsidRPr="006704F8" w:rsidRDefault="00636546" w:rsidP="00FF1EA7">
      <w:pPr>
        <w:pStyle w:val="Prrafodelista"/>
        <w:ind w:left="0" w:firstLine="567"/>
        <w:jc w:val="both"/>
        <w:rPr>
          <w:rFonts w:cstheme="minorHAnsi"/>
        </w:rPr>
      </w:pPr>
      <w:r w:rsidRPr="006704F8">
        <w:rPr>
          <w:rFonts w:cstheme="minorHAnsi"/>
        </w:rPr>
        <w:t>En la misma línea, actualmente se está diseñando la instrumentación de acciones que permitan potenciar el ámbito de actuación de la Secretaría de Internacionalización a la par de reposicionar a la comunidad académica de la UNVM no sólo a nivel internacional, sino también a nivel local, regional y nacional.</w:t>
      </w:r>
    </w:p>
    <w:p w14:paraId="752FE60A" w14:textId="77777777" w:rsidR="00636546" w:rsidRPr="006704F8" w:rsidRDefault="00636546" w:rsidP="00FF1EA7">
      <w:pPr>
        <w:pStyle w:val="Prrafodelista"/>
        <w:ind w:left="0" w:firstLine="567"/>
        <w:jc w:val="both"/>
        <w:rPr>
          <w:rFonts w:cstheme="minorHAnsi"/>
        </w:rPr>
      </w:pPr>
    </w:p>
    <w:p w14:paraId="4998F1E3" w14:textId="77777777" w:rsidR="000335C0" w:rsidRPr="006704F8" w:rsidRDefault="000335C0" w:rsidP="00FF1EA7">
      <w:pPr>
        <w:pStyle w:val="Prrafodelista"/>
        <w:ind w:left="0" w:firstLine="567"/>
        <w:jc w:val="both"/>
        <w:rPr>
          <w:rFonts w:cstheme="minorHAnsi"/>
        </w:rPr>
      </w:pPr>
      <w:r w:rsidRPr="006704F8">
        <w:rPr>
          <w:rFonts w:cstheme="minorHAnsi"/>
        </w:rPr>
        <w:lastRenderedPageBreak/>
        <w:t>Desde la UNVM se entiende que l</w:t>
      </w:r>
      <w:r w:rsidR="00636546" w:rsidRPr="006704F8">
        <w:rPr>
          <w:rFonts w:cstheme="minorHAnsi"/>
        </w:rPr>
        <w:t xml:space="preserve">a calidad en la formación, </w:t>
      </w:r>
      <w:r w:rsidRPr="006704F8">
        <w:rPr>
          <w:rFonts w:cstheme="minorHAnsi"/>
        </w:rPr>
        <w:t>debe proponerse</w:t>
      </w:r>
      <w:r w:rsidR="00636546" w:rsidRPr="006704F8">
        <w:rPr>
          <w:rFonts w:cstheme="minorHAnsi"/>
        </w:rPr>
        <w:t xml:space="preserve"> incluyendo los contenidos pertinentes a cada programa de formación, pero fundamentalmente fomentando la solidaridad, la responsabilidad social y la ética con la comunidad próxima y también con la lejana. </w:t>
      </w:r>
    </w:p>
    <w:p w14:paraId="0B846CCE" w14:textId="4E15CD34" w:rsidR="00636546" w:rsidRPr="006704F8" w:rsidRDefault="00636546" w:rsidP="00FF1EA7">
      <w:pPr>
        <w:pStyle w:val="Prrafodelista"/>
        <w:ind w:left="0" w:firstLine="567"/>
        <w:jc w:val="both"/>
        <w:rPr>
          <w:rFonts w:cstheme="minorHAnsi"/>
        </w:rPr>
      </w:pPr>
      <w:r w:rsidRPr="006704F8">
        <w:rPr>
          <w:rFonts w:cstheme="minorHAnsi"/>
        </w:rPr>
        <w:t>A través de la internacionalización de la institución se toma contacto con distintas culturas, lo cual resulta muy enriquecedor para todos los integrantes de la comunidad universitaria. Esta formación</w:t>
      </w:r>
      <w:r w:rsidR="00883FC5" w:rsidRPr="006704F8">
        <w:rPr>
          <w:rFonts w:cstheme="minorHAnsi"/>
        </w:rPr>
        <w:t xml:space="preserve"> impulsada por la UNVM</w:t>
      </w:r>
      <w:r w:rsidRPr="006704F8">
        <w:rPr>
          <w:rFonts w:cstheme="minorHAnsi"/>
        </w:rPr>
        <w:t xml:space="preserve"> </w:t>
      </w:r>
      <w:proofErr w:type="gramStart"/>
      <w:r w:rsidRPr="006704F8">
        <w:rPr>
          <w:rFonts w:cstheme="minorHAnsi"/>
        </w:rPr>
        <w:t>les</w:t>
      </w:r>
      <w:proofErr w:type="gramEnd"/>
      <w:r w:rsidRPr="006704F8">
        <w:rPr>
          <w:rFonts w:cstheme="minorHAnsi"/>
        </w:rPr>
        <w:t xml:space="preserve"> permitirá a futuro convivir con otras culturas aceptando las diferencias, logrando de esta manera una mejor calidad de vida de las comunidades locales, nacionales y regionales, posicionando a los egresados como líderes en las diferentes escalas donde les competa actuar, convirtiéndolos en promotores y autores </w:t>
      </w:r>
      <w:r w:rsidR="00FF1EA7" w:rsidRPr="006704F8">
        <w:rPr>
          <w:rFonts w:cstheme="minorHAnsi"/>
        </w:rPr>
        <w:t>en la</w:t>
      </w:r>
      <w:r w:rsidRPr="006704F8">
        <w:rPr>
          <w:rFonts w:cstheme="minorHAnsi"/>
        </w:rPr>
        <w:t xml:space="preserve"> construcción de territorios de PAZ.</w:t>
      </w:r>
    </w:p>
    <w:p w14:paraId="724EDE6B" w14:textId="77777777" w:rsidR="00636546" w:rsidRPr="006704F8" w:rsidRDefault="00636546" w:rsidP="006704F8">
      <w:pPr>
        <w:pStyle w:val="Prrafodelista"/>
        <w:ind w:left="0"/>
        <w:jc w:val="both"/>
        <w:rPr>
          <w:rFonts w:cstheme="minorHAnsi"/>
        </w:rPr>
      </w:pPr>
    </w:p>
    <w:p w14:paraId="56B7A8EE" w14:textId="77777777" w:rsidR="00D3693C" w:rsidRPr="006704F8" w:rsidRDefault="00D3693C" w:rsidP="006704F8">
      <w:pPr>
        <w:pStyle w:val="Prrafodelista"/>
        <w:ind w:left="0"/>
        <w:jc w:val="both"/>
        <w:rPr>
          <w:rFonts w:cstheme="minorHAnsi"/>
        </w:rPr>
      </w:pPr>
    </w:p>
    <w:p w14:paraId="5ED88841" w14:textId="4F72F190" w:rsidR="00102D57" w:rsidRPr="000117B8" w:rsidRDefault="000117B8" w:rsidP="000117B8">
      <w:pPr>
        <w:pStyle w:val="Prrafodelista"/>
        <w:ind w:left="0" w:firstLine="284"/>
        <w:jc w:val="both"/>
        <w:rPr>
          <w:rFonts w:cstheme="minorHAnsi"/>
          <w:b/>
        </w:rPr>
      </w:pPr>
      <w:r w:rsidRPr="000117B8">
        <w:rPr>
          <w:rFonts w:cstheme="minorHAnsi"/>
          <w:b/>
        </w:rPr>
        <w:t>Bibliografía</w:t>
      </w:r>
    </w:p>
    <w:p w14:paraId="1908383D" w14:textId="77777777" w:rsidR="000672A4" w:rsidRPr="006704F8" w:rsidRDefault="000672A4" w:rsidP="000117B8">
      <w:pPr>
        <w:ind w:firstLine="567"/>
        <w:jc w:val="both"/>
        <w:rPr>
          <w:rFonts w:cstheme="minorHAnsi"/>
          <w:color w:val="000000"/>
        </w:rPr>
      </w:pPr>
      <w:r w:rsidRPr="006704F8">
        <w:rPr>
          <w:rFonts w:cstheme="minorHAnsi"/>
        </w:rPr>
        <w:t xml:space="preserve">Astur, </w:t>
      </w:r>
      <w:proofErr w:type="spellStart"/>
      <w:r w:rsidRPr="006704F8">
        <w:rPr>
          <w:rFonts w:cstheme="minorHAnsi"/>
        </w:rPr>
        <w:t>Anahi</w:t>
      </w:r>
      <w:proofErr w:type="spellEnd"/>
      <w:r w:rsidRPr="006704F8">
        <w:rPr>
          <w:rFonts w:cstheme="minorHAnsi"/>
        </w:rPr>
        <w:t xml:space="preserve"> y Marina LARREA (2009). “Proceso de Bolonia en América Latina.</w:t>
      </w:r>
      <w:r w:rsidRPr="006704F8">
        <w:rPr>
          <w:rFonts w:cstheme="minorHAnsi"/>
          <w:color w:val="000000"/>
        </w:rPr>
        <w:t xml:space="preserve"> </w:t>
      </w:r>
      <w:r w:rsidRPr="006704F8">
        <w:rPr>
          <w:rFonts w:cstheme="minorHAnsi"/>
        </w:rPr>
        <w:t>Estudios de Caso: Argentina y el MERCOSUR Educativo”. En Pena-Vega, Alfredo</w:t>
      </w:r>
      <w:r w:rsidRPr="006704F8">
        <w:rPr>
          <w:rFonts w:cstheme="minorHAnsi"/>
          <w:color w:val="000000"/>
        </w:rPr>
        <w:t xml:space="preserve"> </w:t>
      </w:r>
      <w:r w:rsidRPr="006704F8">
        <w:rPr>
          <w:rFonts w:cstheme="minorHAnsi"/>
        </w:rPr>
        <w:t>(</w:t>
      </w:r>
      <w:proofErr w:type="spellStart"/>
      <w:r w:rsidRPr="006704F8">
        <w:rPr>
          <w:rFonts w:cstheme="minorHAnsi"/>
        </w:rPr>
        <w:t>comp.</w:t>
      </w:r>
      <w:proofErr w:type="spellEnd"/>
      <w:r w:rsidRPr="006704F8">
        <w:rPr>
          <w:rFonts w:cstheme="minorHAnsi"/>
        </w:rPr>
        <w:t>), El Proceso de Bolonia en la educación superior en América Latina. Resumen</w:t>
      </w:r>
      <w:r w:rsidRPr="006704F8">
        <w:rPr>
          <w:rFonts w:cstheme="minorHAnsi"/>
          <w:color w:val="000000"/>
        </w:rPr>
        <w:t xml:space="preserve"> </w:t>
      </w:r>
      <w:r w:rsidRPr="006704F8">
        <w:rPr>
          <w:rFonts w:cstheme="minorHAnsi"/>
        </w:rPr>
        <w:t xml:space="preserve">(provisorio). Paris: ORUS </w:t>
      </w:r>
      <w:proofErr w:type="spellStart"/>
      <w:r w:rsidRPr="006704F8">
        <w:rPr>
          <w:rFonts w:cstheme="minorHAnsi"/>
        </w:rPr>
        <w:t>Int</w:t>
      </w:r>
      <w:proofErr w:type="spellEnd"/>
      <w:r w:rsidRPr="006704F8">
        <w:rPr>
          <w:rFonts w:cstheme="minorHAnsi"/>
        </w:rPr>
        <w:t>, pp. 23-35.</w:t>
      </w:r>
    </w:p>
    <w:p w14:paraId="6B623627" w14:textId="21BEA46B" w:rsidR="000672A4" w:rsidRPr="006704F8" w:rsidRDefault="000672A4" w:rsidP="000117B8">
      <w:pPr>
        <w:ind w:firstLine="567"/>
        <w:jc w:val="both"/>
        <w:rPr>
          <w:rFonts w:cstheme="minorHAnsi"/>
        </w:rPr>
      </w:pPr>
      <w:r w:rsidRPr="006704F8">
        <w:rPr>
          <w:rFonts w:cstheme="minorHAnsi"/>
        </w:rPr>
        <w:t xml:space="preserve">Díaz Pérez, Wendy (2015) Apuntes para la internacionalización de la Educación Superior. Universidad de Guadalajara. Recuperado </w:t>
      </w:r>
      <w:r w:rsidR="00A66F63" w:rsidRPr="006704F8">
        <w:rPr>
          <w:rFonts w:cstheme="minorHAnsi"/>
          <w:color w:val="000000"/>
        </w:rPr>
        <w:t>12 de octubre de 2016</w:t>
      </w:r>
      <w:r w:rsidRPr="006704F8">
        <w:rPr>
          <w:rFonts w:cstheme="minorHAnsi"/>
        </w:rPr>
        <w:t xml:space="preserve"> </w:t>
      </w:r>
      <w:hyperlink r:id="rId9" w:history="1">
        <w:r w:rsidR="00325499" w:rsidRPr="00C6774A">
          <w:rPr>
            <w:rStyle w:val="Hipervnculo"/>
            <w:rFonts w:cstheme="minorHAnsi"/>
          </w:rPr>
          <w:t>http://obiret-iesalc.udg.mx/sites/default/files/publicaciones/14._apuntes_para_la_internacionalizacion_e-book.pdf</w:t>
        </w:r>
      </w:hyperlink>
      <w:r w:rsidR="000117B8">
        <w:rPr>
          <w:rFonts w:cstheme="minorHAnsi"/>
        </w:rPr>
        <w:t xml:space="preserve"> </w:t>
      </w:r>
    </w:p>
    <w:p w14:paraId="31C466A3" w14:textId="77777777" w:rsidR="000672A4" w:rsidRPr="006704F8" w:rsidRDefault="000672A4" w:rsidP="000117B8">
      <w:pPr>
        <w:ind w:firstLine="567"/>
        <w:jc w:val="both"/>
        <w:rPr>
          <w:rFonts w:cstheme="minorHAnsi"/>
          <w:color w:val="000000"/>
        </w:rPr>
      </w:pPr>
      <w:proofErr w:type="spellStart"/>
      <w:r w:rsidRPr="006704F8">
        <w:rPr>
          <w:rFonts w:cstheme="minorHAnsi"/>
          <w:color w:val="000000"/>
        </w:rPr>
        <w:t>Knight</w:t>
      </w:r>
      <w:proofErr w:type="spellEnd"/>
      <w:r w:rsidRPr="006704F8">
        <w:rPr>
          <w:rFonts w:cstheme="minorHAnsi"/>
          <w:color w:val="000000"/>
        </w:rPr>
        <w:t xml:space="preserve">, Jane (2010). Internacionalización de la Educación Superior: Nuevos desarrollos y Consecuencias No Intencionadas. IESALC Informa Boletín de Educación Superior. Nº211. Recuperado </w:t>
      </w:r>
      <w:r w:rsidR="00A66F63" w:rsidRPr="006704F8">
        <w:rPr>
          <w:rFonts w:cstheme="minorHAnsi"/>
          <w:color w:val="000000"/>
        </w:rPr>
        <w:t>el 12 de octubre de 2016</w:t>
      </w:r>
      <w:r w:rsidRPr="006704F8">
        <w:rPr>
          <w:rFonts w:cstheme="minorHAnsi"/>
          <w:color w:val="000000"/>
        </w:rPr>
        <w:t xml:space="preserve"> http://www.iesalc.unesco.org.ve/index.php?option=com_content&amp;view=article&amp;id=2418%3Ainternacionalizacion-de-la-educacion-superior-nuevos-desarrollos-y-consecuencias-no-intencionadas&amp;catid=126%3Anoticias-pagina-nueva&amp;Itemid=712&amp;lang=es</w:t>
      </w:r>
    </w:p>
    <w:p w14:paraId="56A2476A" w14:textId="77777777" w:rsidR="000672A4" w:rsidRPr="006704F8" w:rsidRDefault="000672A4" w:rsidP="000117B8">
      <w:pPr>
        <w:ind w:firstLine="567"/>
        <w:jc w:val="both"/>
        <w:rPr>
          <w:rFonts w:cstheme="minorHAnsi"/>
          <w:color w:val="000000"/>
        </w:rPr>
      </w:pPr>
      <w:r w:rsidRPr="006704F8">
        <w:rPr>
          <w:rFonts w:cstheme="minorHAnsi"/>
          <w:color w:val="000000"/>
        </w:rPr>
        <w:t xml:space="preserve">Sebastián, J. (2004). Cooperación e internacionalización de las universidades. Buenos Aires: Biblos.  </w:t>
      </w:r>
    </w:p>
    <w:p w14:paraId="2A9AA34C" w14:textId="77777777" w:rsidR="000672A4" w:rsidRPr="006704F8" w:rsidRDefault="000672A4" w:rsidP="000117B8">
      <w:pPr>
        <w:ind w:firstLine="567"/>
        <w:jc w:val="both"/>
        <w:rPr>
          <w:rFonts w:cstheme="minorHAnsi"/>
        </w:rPr>
      </w:pPr>
      <w:r w:rsidRPr="006704F8">
        <w:rPr>
          <w:rFonts w:cstheme="minorHAnsi"/>
        </w:rPr>
        <w:t>Sebastián, Jesús. (2002). Oportunidades e iniciativas para la cooperación iberoamericana de Educación Superior. Revista Iberoamericana de Educación y Enseñanza de la Tecnología, (28), 15-21.</w:t>
      </w:r>
    </w:p>
    <w:sectPr w:rsidR="000672A4" w:rsidRPr="006704F8" w:rsidSect="003E0F95">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B788" w14:textId="77777777" w:rsidR="00C24F5A" w:rsidRDefault="00C24F5A" w:rsidP="00A63AEF">
      <w:pPr>
        <w:spacing w:line="240" w:lineRule="auto"/>
      </w:pPr>
      <w:r>
        <w:separator/>
      </w:r>
    </w:p>
  </w:endnote>
  <w:endnote w:type="continuationSeparator" w:id="0">
    <w:p w14:paraId="46A0915B" w14:textId="77777777" w:rsidR="00C24F5A" w:rsidRDefault="00C24F5A" w:rsidP="00A63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241E" w14:textId="77777777" w:rsidR="00C24F5A" w:rsidRDefault="00C24F5A" w:rsidP="00A63AEF">
      <w:pPr>
        <w:spacing w:line="240" w:lineRule="auto"/>
      </w:pPr>
      <w:r>
        <w:separator/>
      </w:r>
    </w:p>
  </w:footnote>
  <w:footnote w:type="continuationSeparator" w:id="0">
    <w:p w14:paraId="69CC6192" w14:textId="77777777" w:rsidR="00C24F5A" w:rsidRDefault="00C24F5A" w:rsidP="00A63AEF">
      <w:pPr>
        <w:spacing w:line="240" w:lineRule="auto"/>
      </w:pPr>
      <w:r>
        <w:continuationSeparator/>
      </w:r>
    </w:p>
  </w:footnote>
  <w:footnote w:id="1">
    <w:p w14:paraId="0C6D6287" w14:textId="77777777" w:rsidR="00A63AEF" w:rsidRPr="00A46FA2" w:rsidRDefault="00A63AEF" w:rsidP="00D66030">
      <w:pPr>
        <w:widowControl w:val="0"/>
        <w:autoSpaceDE w:val="0"/>
        <w:autoSpaceDN w:val="0"/>
        <w:adjustRightInd w:val="0"/>
        <w:spacing w:line="240" w:lineRule="auto"/>
        <w:jc w:val="both"/>
        <w:rPr>
          <w:rFonts w:cstheme="minorHAnsi"/>
          <w:sz w:val="20"/>
          <w:szCs w:val="20"/>
        </w:rPr>
      </w:pPr>
      <w:r w:rsidRPr="00A46FA2">
        <w:rPr>
          <w:rStyle w:val="Refdenotaalpie"/>
          <w:rFonts w:cstheme="minorHAnsi"/>
          <w:sz w:val="20"/>
          <w:szCs w:val="20"/>
        </w:rPr>
        <w:footnoteRef/>
      </w:r>
      <w:r w:rsidRPr="00A46FA2">
        <w:rPr>
          <w:rFonts w:cstheme="minorHAnsi"/>
          <w:sz w:val="20"/>
          <w:szCs w:val="20"/>
        </w:rPr>
        <w:t xml:space="preserve"> Sebastián, Jesús. (2002). </w:t>
      </w:r>
    </w:p>
  </w:footnote>
  <w:footnote w:id="2">
    <w:p w14:paraId="5B6979C2" w14:textId="77777777" w:rsidR="00BB4145" w:rsidRPr="000117B8" w:rsidRDefault="00BB4145" w:rsidP="000117B8">
      <w:pPr>
        <w:pStyle w:val="Textonotapie"/>
        <w:jc w:val="both"/>
        <w:rPr>
          <w:rFonts w:asciiTheme="minorHAnsi" w:hAnsiTheme="minorHAnsi" w:cstheme="minorHAnsi"/>
        </w:rPr>
      </w:pPr>
      <w:r w:rsidRPr="000117B8">
        <w:rPr>
          <w:rStyle w:val="Refdenotaalpie"/>
          <w:rFonts w:asciiTheme="minorHAnsi" w:hAnsiTheme="minorHAnsi" w:cstheme="minorHAnsi"/>
        </w:rPr>
        <w:footnoteRef/>
      </w:r>
      <w:r w:rsidRPr="000117B8">
        <w:rPr>
          <w:rFonts w:asciiTheme="minorHAnsi" w:hAnsiTheme="minorHAnsi" w:cstheme="minorHAnsi"/>
        </w:rPr>
        <w:t xml:space="preserve"> Conferencia de Rectores de las Universidades Españolas. CRUE. (2000), </w:t>
      </w:r>
      <w:r w:rsidRPr="000117B8">
        <w:rPr>
          <w:rFonts w:asciiTheme="minorHAnsi" w:hAnsiTheme="minorHAnsi" w:cstheme="minorHAnsi"/>
          <w:iCs/>
        </w:rPr>
        <w:t xml:space="preserve">Estrategia de Cooperación Universitaria al </w:t>
      </w:r>
      <w:r w:rsidRPr="000117B8">
        <w:rPr>
          <w:rFonts w:asciiTheme="minorHAnsi" w:hAnsiTheme="minorHAnsi" w:cstheme="minorHAnsi"/>
        </w:rPr>
        <w:t xml:space="preserve">Desarrollo. </w:t>
      </w:r>
      <w:hyperlink r:id="rId1" w:history="1">
        <w:r w:rsidRPr="000117B8">
          <w:rPr>
            <w:rFonts w:asciiTheme="minorHAnsi" w:hAnsiTheme="minorHAnsi" w:cstheme="minorHAnsi"/>
          </w:rPr>
          <w:t>http://www.ucm.es/info/vris/pcd/CRUEsep2000</w:t>
        </w:r>
      </w:hyperlink>
      <w:r w:rsidRPr="000117B8">
        <w:rPr>
          <w:rFonts w:asciiTheme="minorHAnsi" w:hAnsiTheme="minorHAnsi" w:cstheme="minorHAnsi"/>
        </w:rPr>
        <w:t>. fecha consulta: abril 2000, fecha actualización sitio web: mayo 2005.</w:t>
      </w:r>
    </w:p>
  </w:footnote>
  <w:footnote w:id="3">
    <w:p w14:paraId="7870E176" w14:textId="77777777" w:rsidR="00BB4145" w:rsidRPr="000117B8" w:rsidRDefault="00BB4145" w:rsidP="000117B8">
      <w:pPr>
        <w:widowControl w:val="0"/>
        <w:autoSpaceDE w:val="0"/>
        <w:autoSpaceDN w:val="0"/>
        <w:adjustRightInd w:val="0"/>
        <w:spacing w:line="240" w:lineRule="auto"/>
        <w:jc w:val="both"/>
        <w:rPr>
          <w:rFonts w:cstheme="minorHAnsi"/>
          <w:spacing w:val="-2"/>
          <w:sz w:val="20"/>
          <w:szCs w:val="20"/>
          <w:lang w:val="es-ES"/>
        </w:rPr>
      </w:pPr>
      <w:r w:rsidRPr="000117B8">
        <w:rPr>
          <w:rStyle w:val="Refdenotaalpie"/>
          <w:rFonts w:cstheme="minorHAnsi"/>
          <w:sz w:val="20"/>
          <w:szCs w:val="20"/>
        </w:rPr>
        <w:footnoteRef/>
      </w:r>
      <w:r w:rsidRPr="000117B8">
        <w:rPr>
          <w:rFonts w:cstheme="minorHAnsi"/>
          <w:sz w:val="20"/>
          <w:szCs w:val="20"/>
        </w:rPr>
        <w:t xml:space="preserve"> </w:t>
      </w:r>
      <w:proofErr w:type="spellStart"/>
      <w:r w:rsidRPr="000117B8">
        <w:rPr>
          <w:rFonts w:cstheme="minorHAnsi"/>
          <w:sz w:val="20"/>
          <w:szCs w:val="20"/>
        </w:rPr>
        <w:t>Theiler</w:t>
      </w:r>
      <w:proofErr w:type="spellEnd"/>
      <w:r w:rsidRPr="000117B8">
        <w:rPr>
          <w:rFonts w:cstheme="minorHAnsi"/>
          <w:sz w:val="20"/>
          <w:szCs w:val="20"/>
        </w:rPr>
        <w:t xml:space="preserve">, Julio. (2009). Marco general sobre programas de movilidad académica. Las experiencias en América Latina y en la Comunidad Europea. En J. </w:t>
      </w:r>
      <w:proofErr w:type="spellStart"/>
      <w:r w:rsidRPr="000117B8">
        <w:rPr>
          <w:rFonts w:cstheme="minorHAnsi"/>
          <w:sz w:val="20"/>
          <w:szCs w:val="20"/>
        </w:rPr>
        <w:t>Theiler</w:t>
      </w:r>
      <w:proofErr w:type="spellEnd"/>
      <w:r w:rsidRPr="000117B8">
        <w:rPr>
          <w:rFonts w:cstheme="minorHAnsi"/>
          <w:sz w:val="20"/>
          <w:szCs w:val="20"/>
        </w:rPr>
        <w:t xml:space="preserve"> (Ed). Movilidad. Programas de movilidad internacional: su organización y las buenas prácticas para su gestión y administración (p. 11-40). Santa Fe. Argentina. Primera Edición. Universidad Nacional del Litoral.</w:t>
      </w:r>
    </w:p>
  </w:footnote>
  <w:footnote w:id="4">
    <w:p w14:paraId="1D8671D7" w14:textId="77777777" w:rsidR="00BB4145" w:rsidRPr="000117B8" w:rsidRDefault="00BB4145" w:rsidP="000117B8">
      <w:pPr>
        <w:widowControl w:val="0"/>
        <w:autoSpaceDE w:val="0"/>
        <w:autoSpaceDN w:val="0"/>
        <w:adjustRightInd w:val="0"/>
        <w:spacing w:line="240" w:lineRule="auto"/>
        <w:jc w:val="both"/>
        <w:rPr>
          <w:rFonts w:cstheme="minorHAnsi"/>
          <w:sz w:val="20"/>
          <w:szCs w:val="20"/>
        </w:rPr>
      </w:pPr>
      <w:r w:rsidRPr="000117B8">
        <w:rPr>
          <w:rStyle w:val="Refdenotaalpie"/>
          <w:rFonts w:cstheme="minorHAnsi"/>
          <w:sz w:val="20"/>
          <w:szCs w:val="20"/>
        </w:rPr>
        <w:footnoteRef/>
      </w:r>
      <w:r w:rsidRPr="000117B8">
        <w:rPr>
          <w:rFonts w:cstheme="minorHAnsi"/>
          <w:sz w:val="20"/>
          <w:szCs w:val="20"/>
        </w:rPr>
        <w:t xml:space="preserve"> </w:t>
      </w:r>
      <w:proofErr w:type="spellStart"/>
      <w:r w:rsidRPr="000117B8">
        <w:rPr>
          <w:rFonts w:cstheme="minorHAnsi"/>
          <w:sz w:val="20"/>
          <w:szCs w:val="20"/>
        </w:rPr>
        <w:t>Oregoni</w:t>
      </w:r>
      <w:proofErr w:type="spellEnd"/>
      <w:r w:rsidRPr="000117B8">
        <w:rPr>
          <w:rFonts w:cstheme="minorHAnsi"/>
          <w:sz w:val="20"/>
          <w:szCs w:val="20"/>
        </w:rPr>
        <w:t>, S. (2013). Aspectos políticos-institucionales de la internacionalización de la Universidad Nacional de La Plata. Revista Argentina de Educación Superior. 5(5), 97-118.</w:t>
      </w:r>
    </w:p>
  </w:footnote>
  <w:footnote w:id="5">
    <w:p w14:paraId="49CA1641" w14:textId="77777777" w:rsidR="00BB4145" w:rsidRPr="000117B8" w:rsidRDefault="00BB4145" w:rsidP="000117B8">
      <w:pPr>
        <w:pStyle w:val="Textonotapie"/>
        <w:jc w:val="both"/>
        <w:rPr>
          <w:rFonts w:asciiTheme="minorHAnsi" w:hAnsiTheme="minorHAnsi" w:cstheme="minorHAnsi"/>
        </w:rPr>
      </w:pPr>
      <w:r w:rsidRPr="000117B8">
        <w:rPr>
          <w:rStyle w:val="Refdenotaalpie"/>
          <w:rFonts w:asciiTheme="minorHAnsi" w:hAnsiTheme="minorHAnsi" w:cstheme="minorHAnsi"/>
        </w:rPr>
        <w:footnoteRef/>
      </w:r>
      <w:r w:rsidRPr="000117B8">
        <w:rPr>
          <w:rFonts w:asciiTheme="minorHAnsi" w:hAnsiTheme="minorHAnsi" w:cstheme="minorHAnsi"/>
        </w:rPr>
        <w:t xml:space="preserve"> </w:t>
      </w:r>
      <w:proofErr w:type="spellStart"/>
      <w:r w:rsidRPr="000117B8">
        <w:rPr>
          <w:rFonts w:asciiTheme="minorHAnsi" w:hAnsiTheme="minorHAnsi" w:cstheme="minorHAnsi"/>
        </w:rPr>
        <w:t>Theiler</w:t>
      </w:r>
      <w:proofErr w:type="spellEnd"/>
      <w:r w:rsidRPr="000117B8">
        <w:rPr>
          <w:rFonts w:asciiTheme="minorHAnsi" w:hAnsiTheme="minorHAnsi" w:cstheme="minorHAnsi"/>
        </w:rPr>
        <w:t xml:space="preserve">, Julio. (2009). Marco general sobre programas de movilidad académica. Las experiencias en América Latina y en la Comunidad Europea. En J. </w:t>
      </w:r>
      <w:proofErr w:type="spellStart"/>
      <w:r w:rsidRPr="000117B8">
        <w:rPr>
          <w:rFonts w:asciiTheme="minorHAnsi" w:hAnsiTheme="minorHAnsi" w:cstheme="minorHAnsi"/>
        </w:rPr>
        <w:t>Theiler</w:t>
      </w:r>
      <w:proofErr w:type="spellEnd"/>
      <w:r w:rsidRPr="000117B8">
        <w:rPr>
          <w:rFonts w:asciiTheme="minorHAnsi" w:hAnsiTheme="minorHAnsi" w:cstheme="minorHAnsi"/>
        </w:rPr>
        <w:t xml:space="preserve"> (Ed). </w:t>
      </w:r>
      <w:r w:rsidRPr="000117B8">
        <w:rPr>
          <w:rFonts w:asciiTheme="minorHAnsi" w:hAnsiTheme="minorHAnsi" w:cstheme="minorHAnsi"/>
          <w:iCs/>
        </w:rPr>
        <w:t>Movilidad. Programas de movilidad internacional: su organización y las buenas prácticas para su gestión y administración (p. 11-40)</w:t>
      </w:r>
      <w:r w:rsidRPr="000117B8">
        <w:rPr>
          <w:rFonts w:asciiTheme="minorHAnsi" w:hAnsiTheme="minorHAnsi" w:cstheme="minorHAnsi"/>
        </w:rPr>
        <w:t>. Santa Fe. Argentina. Primera Edición. Universidad Nacional del Litoral.</w:t>
      </w:r>
    </w:p>
  </w:footnote>
  <w:footnote w:id="6">
    <w:p w14:paraId="68C48A96" w14:textId="77777777" w:rsidR="005C500F" w:rsidRPr="000117B8" w:rsidRDefault="005C500F" w:rsidP="000117B8">
      <w:pPr>
        <w:pStyle w:val="Textonotapie"/>
        <w:jc w:val="both"/>
        <w:rPr>
          <w:rFonts w:asciiTheme="minorHAnsi" w:hAnsiTheme="minorHAnsi" w:cstheme="minorHAnsi"/>
        </w:rPr>
      </w:pPr>
      <w:r w:rsidRPr="000117B8">
        <w:rPr>
          <w:rStyle w:val="Refdenotaalpie"/>
          <w:rFonts w:asciiTheme="minorHAnsi" w:hAnsiTheme="minorHAnsi" w:cstheme="minorHAnsi"/>
        </w:rPr>
        <w:footnoteRef/>
      </w:r>
      <w:r w:rsidRPr="000117B8">
        <w:rPr>
          <w:rFonts w:asciiTheme="minorHAnsi" w:hAnsiTheme="minorHAnsi" w:cstheme="minorHAnsi"/>
        </w:rPr>
        <w:t xml:space="preserve"> Citando a Van </w:t>
      </w:r>
      <w:proofErr w:type="spellStart"/>
      <w:r w:rsidRPr="000117B8">
        <w:rPr>
          <w:rFonts w:asciiTheme="minorHAnsi" w:hAnsiTheme="minorHAnsi" w:cstheme="minorHAnsi"/>
        </w:rPr>
        <w:t>der</w:t>
      </w:r>
      <w:proofErr w:type="spellEnd"/>
      <w:r w:rsidRPr="000117B8">
        <w:rPr>
          <w:rFonts w:asciiTheme="minorHAnsi" w:hAnsiTheme="minorHAnsi" w:cstheme="minorHAnsi"/>
        </w:rPr>
        <w:t xml:space="preserve"> </w:t>
      </w:r>
      <w:proofErr w:type="spellStart"/>
      <w:r w:rsidRPr="000117B8">
        <w:rPr>
          <w:rFonts w:asciiTheme="minorHAnsi" w:hAnsiTheme="minorHAnsi" w:cstheme="minorHAnsi"/>
        </w:rPr>
        <w:t>Wende</w:t>
      </w:r>
      <w:proofErr w:type="spellEnd"/>
      <w:r w:rsidRPr="000117B8">
        <w:rPr>
          <w:rFonts w:asciiTheme="minorHAnsi" w:hAnsiTheme="minorHAnsi" w:cstheme="minorHAnsi"/>
        </w:rPr>
        <w:t xml:space="preserve"> (</w:t>
      </w:r>
      <w:proofErr w:type="spellStart"/>
      <w:r w:rsidRPr="000117B8">
        <w:rPr>
          <w:rFonts w:asciiTheme="minorHAnsi" w:hAnsiTheme="minorHAnsi" w:cstheme="minorHAnsi"/>
        </w:rPr>
        <w:t>s.f</w:t>
      </w:r>
      <w:proofErr w:type="spellEnd"/>
      <w:r w:rsidRPr="000117B8">
        <w:rPr>
          <w:rFonts w:asciiTheme="minorHAnsi" w:hAnsiTheme="minorHAnsi" w:cstheme="minorHAnsi"/>
        </w:rPr>
        <w:t xml:space="preserve">), </w:t>
      </w:r>
      <w:proofErr w:type="spellStart"/>
      <w:r w:rsidRPr="000117B8">
        <w:rPr>
          <w:rFonts w:asciiTheme="minorHAnsi" w:hAnsiTheme="minorHAnsi" w:cstheme="minorHAnsi"/>
        </w:rPr>
        <w:t>Knigth</w:t>
      </w:r>
      <w:proofErr w:type="spellEnd"/>
      <w:r w:rsidRPr="000117B8">
        <w:rPr>
          <w:rFonts w:asciiTheme="minorHAnsi" w:hAnsiTheme="minorHAnsi" w:cstheme="minorHAnsi"/>
        </w:rPr>
        <w:t xml:space="preserve"> (2005) página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313"/>
    <w:multiLevelType w:val="hybridMultilevel"/>
    <w:tmpl w:val="D980C42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2600122"/>
    <w:multiLevelType w:val="hybridMultilevel"/>
    <w:tmpl w:val="6696F9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00452F1"/>
    <w:multiLevelType w:val="hybridMultilevel"/>
    <w:tmpl w:val="6B309D92"/>
    <w:lvl w:ilvl="0" w:tplc="5FACC81E">
      <w:start w:val="1"/>
      <w:numFmt w:val="bullet"/>
      <w:lvlText w:val=""/>
      <w:lvlJc w:val="left"/>
      <w:pPr>
        <w:tabs>
          <w:tab w:val="num" w:pos="2880"/>
        </w:tabs>
        <w:ind w:left="28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FD61C5"/>
    <w:multiLevelType w:val="hybridMultilevel"/>
    <w:tmpl w:val="774E528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652D482D"/>
    <w:multiLevelType w:val="hybridMultilevel"/>
    <w:tmpl w:val="7284BD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6731C75"/>
    <w:multiLevelType w:val="hybridMultilevel"/>
    <w:tmpl w:val="A0D0C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F02"/>
    <w:rsid w:val="00005278"/>
    <w:rsid w:val="000117B8"/>
    <w:rsid w:val="00013742"/>
    <w:rsid w:val="000335C0"/>
    <w:rsid w:val="000672A4"/>
    <w:rsid w:val="00097D64"/>
    <w:rsid w:val="000B7575"/>
    <w:rsid w:val="000E0093"/>
    <w:rsid w:val="000F0877"/>
    <w:rsid w:val="00102D57"/>
    <w:rsid w:val="001143A0"/>
    <w:rsid w:val="001346FD"/>
    <w:rsid w:val="0017471E"/>
    <w:rsid w:val="00175CCB"/>
    <w:rsid w:val="001C5F02"/>
    <w:rsid w:val="001F2654"/>
    <w:rsid w:val="001F658A"/>
    <w:rsid w:val="00213FA0"/>
    <w:rsid w:val="002753C4"/>
    <w:rsid w:val="002818B8"/>
    <w:rsid w:val="002B2265"/>
    <w:rsid w:val="00325499"/>
    <w:rsid w:val="0036420E"/>
    <w:rsid w:val="00396D76"/>
    <w:rsid w:val="003C5D88"/>
    <w:rsid w:val="003E0F95"/>
    <w:rsid w:val="003F1354"/>
    <w:rsid w:val="004376AF"/>
    <w:rsid w:val="004439BB"/>
    <w:rsid w:val="0046158C"/>
    <w:rsid w:val="00495235"/>
    <w:rsid w:val="004A76B4"/>
    <w:rsid w:val="005331A0"/>
    <w:rsid w:val="005C500F"/>
    <w:rsid w:val="005E1D8F"/>
    <w:rsid w:val="00636546"/>
    <w:rsid w:val="0066296C"/>
    <w:rsid w:val="006704F8"/>
    <w:rsid w:val="006A1315"/>
    <w:rsid w:val="006B4437"/>
    <w:rsid w:val="007B46D1"/>
    <w:rsid w:val="007B627A"/>
    <w:rsid w:val="007C2526"/>
    <w:rsid w:val="007C4CB7"/>
    <w:rsid w:val="00846D4F"/>
    <w:rsid w:val="00883FC5"/>
    <w:rsid w:val="008D5CAC"/>
    <w:rsid w:val="00940919"/>
    <w:rsid w:val="009C00E2"/>
    <w:rsid w:val="00A31CCB"/>
    <w:rsid w:val="00A37A57"/>
    <w:rsid w:val="00A46FA2"/>
    <w:rsid w:val="00A55204"/>
    <w:rsid w:val="00A63AEF"/>
    <w:rsid w:val="00A65CBF"/>
    <w:rsid w:val="00A66F63"/>
    <w:rsid w:val="00A97B7F"/>
    <w:rsid w:val="00AA1FF6"/>
    <w:rsid w:val="00B058A6"/>
    <w:rsid w:val="00B34624"/>
    <w:rsid w:val="00B70100"/>
    <w:rsid w:val="00B86A3C"/>
    <w:rsid w:val="00BA3AEF"/>
    <w:rsid w:val="00BB4145"/>
    <w:rsid w:val="00BF789E"/>
    <w:rsid w:val="00C02885"/>
    <w:rsid w:val="00C24F5A"/>
    <w:rsid w:val="00C305D1"/>
    <w:rsid w:val="00C3568F"/>
    <w:rsid w:val="00C53A35"/>
    <w:rsid w:val="00C77A96"/>
    <w:rsid w:val="00C9510B"/>
    <w:rsid w:val="00CA2822"/>
    <w:rsid w:val="00D060B9"/>
    <w:rsid w:val="00D3693C"/>
    <w:rsid w:val="00D443A4"/>
    <w:rsid w:val="00D572B7"/>
    <w:rsid w:val="00D66030"/>
    <w:rsid w:val="00D74D3F"/>
    <w:rsid w:val="00D81645"/>
    <w:rsid w:val="00E01B03"/>
    <w:rsid w:val="00E87D8D"/>
    <w:rsid w:val="00EE1611"/>
    <w:rsid w:val="00F55423"/>
    <w:rsid w:val="00FB6A5A"/>
    <w:rsid w:val="00FC517D"/>
    <w:rsid w:val="00FF1E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5977"/>
  <w15:docId w15:val="{58D808E7-E40E-424D-9A53-BE161D4D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35"/>
  </w:style>
  <w:style w:type="paragraph" w:styleId="Ttulo3">
    <w:name w:val="heading 3"/>
    <w:basedOn w:val="Normal"/>
    <w:next w:val="Normal"/>
    <w:link w:val="Ttulo3Car"/>
    <w:qFormat/>
    <w:rsid w:val="00AA1FF6"/>
    <w:pPr>
      <w:keepNext/>
      <w:spacing w:line="240" w:lineRule="auto"/>
      <w:jc w:val="center"/>
      <w:outlineLvl w:val="2"/>
    </w:pPr>
    <w:rPr>
      <w:rFonts w:ascii="Tahoma" w:eastAsia="Times New Roman" w:hAnsi="Tahoma" w:cs="Times New Roman"/>
      <w:b/>
      <w:sz w:val="32"/>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rsid w:val="00A63AEF"/>
    <w:rPr>
      <w:vertAlign w:val="superscript"/>
    </w:rPr>
  </w:style>
  <w:style w:type="paragraph" w:styleId="Textonotapie">
    <w:name w:val="footnote text"/>
    <w:basedOn w:val="Normal"/>
    <w:link w:val="TextonotapieCar"/>
    <w:uiPriority w:val="99"/>
    <w:rsid w:val="005C500F"/>
    <w:pPr>
      <w:spacing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5C500F"/>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E01B03"/>
    <w:pPr>
      <w:ind w:left="720"/>
      <w:contextualSpacing/>
    </w:pPr>
  </w:style>
  <w:style w:type="paragraph" w:styleId="Textodeglobo">
    <w:name w:val="Balloon Text"/>
    <w:basedOn w:val="Normal"/>
    <w:link w:val="TextodegloboCar"/>
    <w:uiPriority w:val="99"/>
    <w:semiHidden/>
    <w:unhideWhenUsed/>
    <w:rsid w:val="003C5D8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D88"/>
    <w:rPr>
      <w:rFonts w:ascii="Tahoma" w:hAnsi="Tahoma" w:cs="Tahoma"/>
      <w:sz w:val="16"/>
      <w:szCs w:val="16"/>
    </w:rPr>
  </w:style>
  <w:style w:type="table" w:styleId="Tablaconcuadrcula">
    <w:name w:val="Table Grid"/>
    <w:basedOn w:val="Tablanormal"/>
    <w:uiPriority w:val="59"/>
    <w:rsid w:val="003C5D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AA1FF6"/>
    <w:rPr>
      <w:rFonts w:ascii="Tahoma" w:eastAsia="Times New Roman" w:hAnsi="Tahoma" w:cs="Times New Roman"/>
      <w:b/>
      <w:sz w:val="32"/>
      <w:szCs w:val="20"/>
      <w:lang w:val="es-ES_tradnl" w:eastAsia="es-ES"/>
    </w:rPr>
  </w:style>
  <w:style w:type="character" w:styleId="Hipervnculo">
    <w:name w:val="Hyperlink"/>
    <w:basedOn w:val="Fuentedeprrafopredeter"/>
    <w:uiPriority w:val="99"/>
    <w:unhideWhenUsed/>
    <w:rsid w:val="00AA1FF6"/>
    <w:rPr>
      <w:color w:val="0000FF" w:themeColor="hyperlink"/>
      <w:u w:val="single"/>
    </w:rPr>
  </w:style>
  <w:style w:type="character" w:styleId="Mencinsinresolver">
    <w:name w:val="Unresolved Mention"/>
    <w:basedOn w:val="Fuentedeprrafopredeter"/>
    <w:uiPriority w:val="99"/>
    <w:semiHidden/>
    <w:unhideWhenUsed/>
    <w:rsid w:val="00A3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644217">
      <w:bodyDiv w:val="1"/>
      <w:marLeft w:val="0"/>
      <w:marRight w:val="0"/>
      <w:marTop w:val="0"/>
      <w:marBottom w:val="0"/>
      <w:divBdr>
        <w:top w:val="none" w:sz="0" w:space="0" w:color="auto"/>
        <w:left w:val="none" w:sz="0" w:space="0" w:color="auto"/>
        <w:bottom w:val="none" w:sz="0" w:space="0" w:color="auto"/>
        <w:right w:val="none" w:sz="0" w:space="0" w:color="auto"/>
      </w:divBdr>
    </w:div>
    <w:div w:id="8975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moine@yahoo.com.ar" TargetMode="External"/><Relationship Id="rId3" Type="http://schemas.openxmlformats.org/officeDocument/2006/relationships/settings" Target="settings.xml"/><Relationship Id="rId7" Type="http://schemas.openxmlformats.org/officeDocument/2006/relationships/hyperlink" Target="mailto:ceciliaconci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biret-iesalc.udg.mx/sites/default/files/publicaciones/14._apuntes_para_la_internacionalizacion_e-book.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cm.es/info/vris/pcd/CRUEsep20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4748</Words>
  <Characters>26119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patricia kent</cp:lastModifiedBy>
  <cp:revision>2</cp:revision>
  <dcterms:created xsi:type="dcterms:W3CDTF">2021-10-23T13:52:00Z</dcterms:created>
  <dcterms:modified xsi:type="dcterms:W3CDTF">2021-10-23T13:52:00Z</dcterms:modified>
</cp:coreProperties>
</file>