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3B0C" w14:textId="77777777" w:rsidR="004E15AA" w:rsidRPr="004E15AA" w:rsidRDefault="004E15AA" w:rsidP="004E1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15AA">
        <w:rPr>
          <w:rFonts w:asciiTheme="minorHAnsi" w:hAnsiTheme="minorHAnsi" w:cstheme="minorHAnsi"/>
          <w:b/>
          <w:sz w:val="24"/>
          <w:szCs w:val="24"/>
        </w:rPr>
        <w:t>REVISTA DE ADENAG</w:t>
      </w:r>
    </w:p>
    <w:p w14:paraId="034D108F" w14:textId="77777777" w:rsidR="004E15AA" w:rsidRPr="004E15AA" w:rsidRDefault="004E15AA" w:rsidP="004E1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15AA">
        <w:rPr>
          <w:rFonts w:asciiTheme="minorHAnsi" w:hAnsiTheme="minorHAnsi" w:cstheme="minorHAnsi"/>
          <w:b/>
          <w:sz w:val="24"/>
          <w:szCs w:val="24"/>
        </w:rPr>
        <w:t>ISSN 1853-7367</w:t>
      </w:r>
    </w:p>
    <w:p w14:paraId="3E80DF38" w14:textId="71790C75" w:rsidR="004E15AA" w:rsidRPr="004E15AA" w:rsidRDefault="004E15AA" w:rsidP="004E15A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15AA">
        <w:rPr>
          <w:rFonts w:asciiTheme="minorHAnsi" w:hAnsiTheme="minorHAnsi" w:cstheme="minorHAnsi"/>
          <w:b/>
          <w:sz w:val="24"/>
          <w:szCs w:val="24"/>
        </w:rPr>
        <w:t xml:space="preserve">Ejemplar N°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4E15AA">
        <w:rPr>
          <w:rFonts w:asciiTheme="minorHAnsi" w:hAnsiTheme="minorHAnsi" w:cstheme="minorHAnsi"/>
          <w:b/>
          <w:sz w:val="24"/>
          <w:szCs w:val="24"/>
        </w:rPr>
        <w:t xml:space="preserve"> – 201</w:t>
      </w:r>
      <w:r>
        <w:rPr>
          <w:rFonts w:asciiTheme="minorHAnsi" w:hAnsiTheme="minorHAnsi" w:cstheme="minorHAnsi"/>
          <w:b/>
          <w:sz w:val="24"/>
          <w:szCs w:val="24"/>
        </w:rPr>
        <w:t>7</w:t>
      </w:r>
    </w:p>
    <w:p w14:paraId="710033B2" w14:textId="77777777" w:rsidR="004E15AA" w:rsidRPr="004E15AA" w:rsidRDefault="004E15AA" w:rsidP="004E15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CC2807" w14:textId="77777777" w:rsidR="004E15AA" w:rsidRPr="004E15AA" w:rsidRDefault="004E15AA" w:rsidP="004E15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4E15AA">
        <w:rPr>
          <w:rFonts w:asciiTheme="minorHAnsi" w:hAnsiTheme="minorHAnsi" w:cstheme="minorHAnsi"/>
          <w:b/>
          <w:sz w:val="24"/>
          <w:szCs w:val="24"/>
          <w:lang w:val="es-ES"/>
        </w:rPr>
        <w:t>Editorial</w:t>
      </w:r>
    </w:p>
    <w:p w14:paraId="60319483" w14:textId="55B8EE69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Esta publicación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llega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 ustedes finalizando ya nuestro segundo periodo frente a nuestra entrañable ADENAG. La producción</w:t>
      </w:r>
      <w:r w:rsidRPr="004E65B2">
        <w:rPr>
          <w:rFonts w:asciiTheme="minorHAnsi" w:hAnsiTheme="minorHAnsi" w:cstheme="minorHAnsi"/>
          <w:color w:val="2D2D2D"/>
          <w:spacing w:val="-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nuestros</w:t>
      </w:r>
      <w:r w:rsidRPr="004E65B2">
        <w:rPr>
          <w:rFonts w:asciiTheme="minorHAnsi" w:hAnsiTheme="minorHAnsi" w:cstheme="minorHAnsi"/>
          <w:color w:val="2D2D2D"/>
          <w:spacing w:val="-7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asociados</w:t>
      </w:r>
      <w:r w:rsidRPr="004E65B2">
        <w:rPr>
          <w:rFonts w:asciiTheme="minorHAnsi" w:hAnsiTheme="minorHAnsi" w:cstheme="minorHAnsi"/>
          <w:color w:val="2D2D2D"/>
          <w:spacing w:val="-6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es</w:t>
      </w:r>
      <w:r w:rsidRPr="004E65B2">
        <w:rPr>
          <w:rFonts w:asciiTheme="minorHAnsi" w:hAnsiTheme="minorHAnsi" w:cstheme="minorHAnsi"/>
          <w:color w:val="2D2D2D"/>
          <w:spacing w:val="-1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abundante</w:t>
      </w:r>
      <w:r w:rsidRPr="004E65B2">
        <w:rPr>
          <w:rFonts w:asciiTheme="minorHAnsi" w:hAnsiTheme="minorHAnsi" w:cstheme="minorHAnsi"/>
          <w:color w:val="2D2D2D"/>
          <w:spacing w:val="-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y</w:t>
      </w:r>
      <w:r w:rsidRPr="004E65B2">
        <w:rPr>
          <w:rFonts w:asciiTheme="minorHAnsi" w:hAnsiTheme="minorHAnsi" w:cstheme="minorHAnsi"/>
          <w:color w:val="2D2D2D"/>
          <w:spacing w:val="-1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se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apoya en intensa actividad de investigación básica y aplicada en los más variados temas de nuestra</w:t>
      </w:r>
      <w:r w:rsidRPr="004E65B2">
        <w:rPr>
          <w:rFonts w:asciiTheme="minorHAnsi" w:hAnsiTheme="minorHAnsi" w:cstheme="minorHAnsi"/>
          <w:color w:val="2D2D2D"/>
          <w:spacing w:val="1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disciplina.</w:t>
      </w:r>
    </w:p>
    <w:p w14:paraId="5A1D19ED" w14:textId="4E72D78F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Los ámbitos para difusión de ideas y resultados se diversifican permanentemente y también los focos de atención epistemológicos y de aplicación. Las dinámicas sectoriales de la sociedad mundial y local nos desafían a buscar nuevas miradas y a ampliar las herramientas de análisis.</w:t>
      </w:r>
    </w:p>
    <w:p w14:paraId="1005EE86" w14:textId="57D22842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Nuestra preocupación central desde la Revista es nutrir y nutrirnos de la tarea docente; una búsqueda para contribuir a</w:t>
      </w:r>
      <w:r w:rsidRPr="004E65B2">
        <w:rPr>
          <w:rFonts w:asciiTheme="minorHAnsi" w:hAnsiTheme="minorHAnsi" w:cstheme="minorHAnsi"/>
          <w:color w:val="2D2D2D"/>
          <w:spacing w:val="-1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la</w:t>
      </w:r>
      <w:r w:rsidRPr="004E65B2">
        <w:rPr>
          <w:rFonts w:asciiTheme="minorHAnsi" w:hAnsiTheme="minorHAnsi" w:cstheme="minorHAnsi"/>
          <w:color w:val="2D2D2D"/>
          <w:spacing w:val="-1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actividad</w:t>
      </w:r>
      <w:r w:rsidRPr="004E65B2">
        <w:rPr>
          <w:rFonts w:asciiTheme="minorHAnsi" w:hAnsiTheme="minorHAnsi" w:cstheme="minorHAnsi"/>
          <w:color w:val="2D2D2D"/>
          <w:spacing w:val="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áulica</w:t>
      </w:r>
      <w:r w:rsidRPr="004E65B2">
        <w:rPr>
          <w:rFonts w:asciiTheme="minorHAnsi" w:hAnsiTheme="minorHAnsi" w:cstheme="minorHAnsi"/>
          <w:color w:val="2D2D2D"/>
          <w:spacing w:val="-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pero</w:t>
      </w:r>
      <w:r w:rsidRPr="004E65B2">
        <w:rPr>
          <w:rFonts w:asciiTheme="minorHAnsi" w:hAnsiTheme="minorHAnsi" w:cstheme="minorHAnsi"/>
          <w:color w:val="2D2D2D"/>
          <w:spacing w:val="-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también para</w:t>
      </w:r>
      <w:r w:rsidRPr="004E65B2">
        <w:rPr>
          <w:rFonts w:asciiTheme="minorHAnsi" w:hAnsiTheme="minorHAnsi" w:cstheme="minorHAnsi"/>
          <w:color w:val="2D2D2D"/>
          <w:spacing w:val="-1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mantener</w:t>
      </w:r>
      <w:r w:rsidRPr="004E65B2">
        <w:rPr>
          <w:rFonts w:asciiTheme="minorHAnsi" w:hAnsiTheme="minorHAnsi" w:cstheme="minorHAnsi"/>
          <w:color w:val="2D2D2D"/>
          <w:spacing w:val="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una</w:t>
      </w:r>
      <w:r w:rsidRPr="004E65B2">
        <w:rPr>
          <w:rFonts w:asciiTheme="minorHAnsi" w:hAnsiTheme="minorHAnsi" w:cstheme="minorHAnsi"/>
          <w:color w:val="2D2D2D"/>
          <w:spacing w:val="-6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visión estratégica de nuestra responsabilidad y la de los alumnos en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los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 aspectos éticos y técnicos de la actividad profesional</w:t>
      </w:r>
      <w:r w:rsidRPr="004E65B2">
        <w:rPr>
          <w:rFonts w:asciiTheme="minorHAnsi" w:hAnsiTheme="minorHAnsi" w:cstheme="minorHAnsi"/>
          <w:color w:val="2D2D2D"/>
          <w:spacing w:val="-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y</w:t>
      </w:r>
      <w:r w:rsidRPr="004E65B2">
        <w:rPr>
          <w:rFonts w:asciiTheme="minorHAnsi" w:hAnsiTheme="minorHAnsi" w:cstheme="minorHAnsi"/>
          <w:color w:val="2D2D2D"/>
          <w:spacing w:val="-1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docente</w:t>
      </w:r>
      <w:r w:rsidRPr="004E65B2">
        <w:rPr>
          <w:rFonts w:asciiTheme="minorHAnsi" w:hAnsiTheme="minorHAnsi" w:cstheme="minorHAnsi"/>
          <w:color w:val="2D2D2D"/>
          <w:spacing w:val="-6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en</w:t>
      </w:r>
      <w:r w:rsidRPr="004E65B2">
        <w:rPr>
          <w:rFonts w:asciiTheme="minorHAnsi" w:hAnsiTheme="minorHAnsi" w:cstheme="minorHAnsi"/>
          <w:color w:val="2D2D2D"/>
          <w:spacing w:val="-16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Administración.</w:t>
      </w:r>
      <w:r w:rsidRPr="004E65B2">
        <w:rPr>
          <w:rFonts w:asciiTheme="minorHAnsi" w:hAnsiTheme="minorHAnsi" w:cstheme="minorHAnsi"/>
          <w:color w:val="2D2D2D"/>
          <w:spacing w:val="-3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Un</w:t>
      </w:r>
      <w:r w:rsidRPr="004E65B2">
        <w:rPr>
          <w:rFonts w:asciiTheme="minorHAnsi" w:hAnsiTheme="minorHAnsi" w:cstheme="minorHAnsi"/>
          <w:color w:val="2D2D2D"/>
          <w:spacing w:val="-1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sello</w:t>
      </w:r>
      <w:r w:rsidRPr="004E65B2">
        <w:rPr>
          <w:rFonts w:asciiTheme="minorHAnsi" w:hAnsiTheme="minorHAnsi" w:cstheme="minorHAnsi"/>
          <w:color w:val="2D2D2D"/>
          <w:spacing w:val="-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esta</w:t>
      </w:r>
      <w:r w:rsidRPr="004E65B2">
        <w:rPr>
          <w:rFonts w:asciiTheme="minorHAnsi" w:hAnsiTheme="minorHAnsi" w:cstheme="minorHAnsi"/>
          <w:color w:val="2D2D2D"/>
          <w:spacing w:val="-11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gestión ha sido la mirada diversa, eso explica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tensiones,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 pero también</w:t>
      </w:r>
      <w:r w:rsidRPr="004E65B2">
        <w:rPr>
          <w:rFonts w:asciiTheme="minorHAnsi" w:hAnsiTheme="minorHAnsi" w:cstheme="minorHAnsi"/>
          <w:color w:val="2D2D2D"/>
          <w:spacing w:val="-17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interés</w:t>
      </w:r>
      <w:r w:rsidRPr="004E65B2">
        <w:rPr>
          <w:rFonts w:asciiTheme="minorHAnsi" w:hAnsiTheme="minorHAnsi" w:cstheme="minorHAnsi"/>
          <w:color w:val="2D2D2D"/>
          <w:spacing w:val="-1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y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debate,</w:t>
      </w:r>
      <w:r w:rsidRPr="004E65B2">
        <w:rPr>
          <w:rFonts w:asciiTheme="minorHAnsi" w:hAnsiTheme="minorHAnsi" w:cstheme="minorHAnsi"/>
          <w:color w:val="2D2D2D"/>
          <w:spacing w:val="-1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que</w:t>
      </w:r>
      <w:r w:rsidRPr="004E65B2">
        <w:rPr>
          <w:rFonts w:asciiTheme="minorHAnsi" w:hAnsiTheme="minorHAnsi" w:cstheme="minorHAnsi"/>
          <w:color w:val="2D2D2D"/>
          <w:spacing w:val="-2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son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herramientas</w:t>
      </w:r>
      <w:r w:rsidRPr="004E65B2">
        <w:rPr>
          <w:rFonts w:asciiTheme="minorHAnsi" w:hAnsiTheme="minorHAnsi" w:cstheme="minorHAnsi"/>
          <w:color w:val="2D2D2D"/>
          <w:spacing w:val="-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válidas</w:t>
      </w:r>
      <w:r w:rsidRPr="004E65B2">
        <w:rPr>
          <w:rFonts w:asciiTheme="minorHAnsi" w:hAnsiTheme="minorHAnsi" w:cstheme="minorHAnsi"/>
          <w:color w:val="2D2D2D"/>
          <w:spacing w:val="-2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para la</w:t>
      </w:r>
      <w:r w:rsidRPr="004E65B2">
        <w:rPr>
          <w:rFonts w:asciiTheme="minorHAnsi" w:hAnsiTheme="minorHAnsi" w:cstheme="minorHAnsi"/>
          <w:color w:val="2D2D2D"/>
          <w:spacing w:val="-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creatividad.</w:t>
      </w:r>
    </w:p>
    <w:p w14:paraId="59E70344" w14:textId="68340808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color w:val="2D2D2D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En esta 7ma.edición se incluye un artículo elaborado a partir</w:t>
      </w:r>
      <w:r w:rsidRPr="004E65B2">
        <w:rPr>
          <w:rFonts w:asciiTheme="minorHAnsi" w:hAnsiTheme="minorHAnsi" w:cstheme="minorHAnsi"/>
          <w:color w:val="2D2D2D"/>
          <w:spacing w:val="-1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del</w:t>
      </w:r>
      <w:r w:rsidRPr="004E65B2">
        <w:rPr>
          <w:rFonts w:asciiTheme="minorHAnsi" w:hAnsiTheme="minorHAnsi" w:cstheme="minorHAnsi"/>
          <w:color w:val="2D2D2D"/>
          <w:spacing w:val="-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caso</w:t>
      </w:r>
      <w:r w:rsidRPr="004E65B2">
        <w:rPr>
          <w:rFonts w:asciiTheme="minorHAnsi" w:hAnsiTheme="minorHAnsi" w:cstheme="minorHAnsi"/>
          <w:color w:val="2D2D2D"/>
          <w:spacing w:val="-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una</w:t>
      </w:r>
      <w:r w:rsidRPr="004E65B2">
        <w:rPr>
          <w:rFonts w:asciiTheme="minorHAnsi" w:hAnsiTheme="minorHAnsi" w:cstheme="minorHAnsi"/>
          <w:color w:val="2D2D2D"/>
          <w:spacing w:val="-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Pyme</w:t>
      </w:r>
      <w:r w:rsidRPr="004E65B2">
        <w:rPr>
          <w:rFonts w:asciiTheme="minorHAnsi" w:hAnsiTheme="minorHAnsi" w:cstheme="minorHAnsi"/>
          <w:color w:val="2D2D2D"/>
          <w:spacing w:val="-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nacional</w:t>
      </w:r>
      <w:r w:rsidRPr="004E65B2">
        <w:rPr>
          <w:rFonts w:asciiTheme="minorHAnsi" w:hAnsiTheme="minorHAnsi" w:cstheme="minorHAnsi"/>
          <w:color w:val="2D2D2D"/>
          <w:spacing w:val="-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distribuidora</w:t>
      </w:r>
      <w:r w:rsidRPr="004E65B2">
        <w:rPr>
          <w:rFonts w:asciiTheme="minorHAnsi" w:hAnsiTheme="minorHAnsi" w:cstheme="minorHAnsi"/>
          <w:color w:val="2D2D2D"/>
          <w:spacing w:val="-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1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materiales eléctricos, integrada como una red basada en la colaboración y la coopetencia. El carácter local del análisis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implica</w:t>
      </w:r>
      <w:r w:rsidRPr="004E65B2">
        <w:rPr>
          <w:rFonts w:asciiTheme="minorHAnsi" w:hAnsiTheme="minorHAnsi" w:cstheme="minorHAnsi"/>
          <w:color w:val="2D2D2D"/>
          <w:spacing w:val="-14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una</w:t>
      </w:r>
      <w:r w:rsidRPr="004E65B2">
        <w:rPr>
          <w:rFonts w:asciiTheme="minorHAnsi" w:hAnsiTheme="minorHAnsi" w:cstheme="minorHAnsi"/>
          <w:color w:val="2D2D2D"/>
          <w:spacing w:val="-22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visión</w:t>
      </w:r>
      <w:r w:rsidRPr="004E65B2">
        <w:rPr>
          <w:rFonts w:asciiTheme="minorHAnsi" w:hAnsiTheme="minorHAnsi" w:cstheme="minorHAnsi"/>
          <w:color w:val="2D2D2D"/>
          <w:spacing w:val="-20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actual</w:t>
      </w:r>
      <w:r w:rsidRPr="004E65B2">
        <w:rPr>
          <w:rFonts w:asciiTheme="minorHAnsi" w:hAnsiTheme="minorHAnsi" w:cstheme="minorHAnsi"/>
          <w:color w:val="2D2D2D"/>
          <w:spacing w:val="-18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21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un</w:t>
      </w:r>
      <w:r w:rsidRPr="004E65B2">
        <w:rPr>
          <w:rFonts w:asciiTheme="minorHAnsi" w:hAnsiTheme="minorHAnsi" w:cstheme="minorHAnsi"/>
          <w:color w:val="2D2D2D"/>
          <w:spacing w:val="-20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sector</w:t>
      </w:r>
      <w:r w:rsidRPr="004E65B2">
        <w:rPr>
          <w:rFonts w:asciiTheme="minorHAnsi" w:hAnsiTheme="minorHAnsi" w:cstheme="minorHAnsi"/>
          <w:color w:val="2D2D2D"/>
          <w:spacing w:val="-15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comprometido</w:t>
      </w:r>
      <w:r w:rsidRPr="004E65B2">
        <w:rPr>
          <w:rFonts w:asciiTheme="minorHAnsi" w:hAnsiTheme="minorHAnsi" w:cstheme="minorHAnsi"/>
          <w:color w:val="2D2D2D"/>
          <w:spacing w:val="-7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en</w:t>
      </w:r>
      <w:r w:rsidRPr="004E65B2">
        <w:rPr>
          <w:rFonts w:asciiTheme="minorHAnsi" w:hAnsiTheme="minorHAnsi" w:cstheme="minorHAnsi"/>
          <w:color w:val="2D2D2D"/>
          <w:spacing w:val="-21"/>
          <w:w w:val="9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w w:val="95"/>
          <w:sz w:val="22"/>
          <w:szCs w:val="22"/>
        </w:rPr>
        <w:t>cualqui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</w:t>
      </w:r>
      <w:r>
        <w:rPr>
          <w:rFonts w:asciiTheme="minorHAnsi" w:hAnsiTheme="minorHAnsi" w:cstheme="minorHAnsi"/>
          <w:color w:val="2D2D2D"/>
          <w:sz w:val="22"/>
          <w:szCs w:val="22"/>
        </w:rPr>
        <w:t xml:space="preserve">r opción de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reactivación</w:t>
      </w:r>
      <w:r w:rsidRPr="004E65B2">
        <w:rPr>
          <w:rFonts w:asciiTheme="minorHAnsi" w:hAnsiTheme="minorHAnsi" w:cstheme="minorHAnsi"/>
          <w:color w:val="2D2D2D"/>
          <w:spacing w:val="-28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>
        <w:rPr>
          <w:rFonts w:asciiTheme="minorHAnsi" w:hAnsiTheme="minorHAnsi" w:cstheme="minorHAnsi"/>
          <w:color w:val="2D2D2D"/>
          <w:sz w:val="22"/>
          <w:szCs w:val="22"/>
        </w:rPr>
        <w:t xml:space="preserve"> la actividad económica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nacional.</w:t>
      </w:r>
    </w:p>
    <w:p w14:paraId="4500CC28" w14:textId="4B10D5A6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Coincidentemente se presenta un aporte sobre la conformación</w:t>
      </w:r>
      <w:r w:rsidRPr="004E65B2">
        <w:rPr>
          <w:rFonts w:asciiTheme="minorHAnsi" w:hAnsiTheme="minorHAnsi" w:cstheme="minorHAnsi"/>
          <w:color w:val="2D2D2D"/>
          <w:spacing w:val="-2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2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redes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y</w:t>
      </w:r>
      <w:r w:rsidRPr="004E65B2">
        <w:rPr>
          <w:rFonts w:asciiTheme="minorHAnsi" w:hAnsiTheme="minorHAnsi" w:cstheme="minorHAnsi"/>
          <w:color w:val="2D2D2D"/>
          <w:spacing w:val="-2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los</w:t>
      </w:r>
      <w:r w:rsidRPr="004E65B2">
        <w:rPr>
          <w:rFonts w:asciiTheme="minorHAnsi" w:hAnsiTheme="minorHAnsi" w:cstheme="minorHAnsi"/>
          <w:color w:val="2D2D2D"/>
          <w:spacing w:val="-2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instrumentos</w:t>
      </w:r>
      <w:r w:rsidRPr="004E65B2">
        <w:rPr>
          <w:rFonts w:asciiTheme="minorHAnsi" w:hAnsiTheme="minorHAnsi" w:cstheme="minorHAnsi"/>
          <w:color w:val="2D2D2D"/>
          <w:spacing w:val="-1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informáticos</w:t>
      </w:r>
      <w:r w:rsidRPr="004E65B2">
        <w:rPr>
          <w:rFonts w:asciiTheme="minorHAnsi" w:hAnsiTheme="minorHAnsi" w:cstheme="minorHAnsi"/>
          <w:color w:val="2D2D2D"/>
          <w:spacing w:val="-17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que</w:t>
      </w:r>
      <w:r w:rsidRPr="004E65B2">
        <w:rPr>
          <w:rFonts w:asciiTheme="minorHAnsi" w:hAnsiTheme="minorHAnsi" w:cstheme="minorHAnsi"/>
          <w:color w:val="2D2D2D"/>
          <w:spacing w:val="-2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facilitan la elaboración y aplicación de estrategias de</w:t>
      </w:r>
      <w:r w:rsidRPr="004E65B2">
        <w:rPr>
          <w:rFonts w:asciiTheme="minorHAnsi" w:hAnsiTheme="minorHAnsi" w:cstheme="minorHAnsi"/>
          <w:color w:val="2D2D2D"/>
          <w:spacing w:val="-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marketing.</w:t>
      </w:r>
    </w:p>
    <w:p w14:paraId="36B9B137" w14:textId="53C0A36A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A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continuación,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 xml:space="preserve"> se trata el tema de la gobernanza corporativa y se propone una herramienta metodológica basada en el diseño de indicadores de desempeño con su fórmula o cálculo, por cada área o aspecto a evaluar. La propuesta representa un acercamiento y orientación para el correcto seguimiento del desempeño del gobierno corporativo.</w:t>
      </w:r>
    </w:p>
    <w:p w14:paraId="3173A111" w14:textId="454BE4CB" w:rsidR="004E65B2" w:rsidRP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Finalmente,</w:t>
      </w:r>
      <w:r w:rsidRPr="004E65B2">
        <w:rPr>
          <w:rFonts w:asciiTheme="minorHAnsi" w:hAnsiTheme="minorHAnsi" w:cstheme="minorHAnsi"/>
          <w:color w:val="2D2D2D"/>
          <w:spacing w:val="-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como</w:t>
      </w:r>
      <w:r w:rsidRPr="004E65B2">
        <w:rPr>
          <w:rFonts w:asciiTheme="minorHAnsi" w:hAnsiTheme="minorHAnsi" w:cstheme="minorHAnsi"/>
          <w:color w:val="2D2D2D"/>
          <w:spacing w:val="-1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artículo</w:t>
      </w:r>
      <w:r w:rsidRPr="004E65B2">
        <w:rPr>
          <w:rFonts w:asciiTheme="minorHAnsi" w:hAnsiTheme="minorHAnsi" w:cstheme="minorHAnsi"/>
          <w:color w:val="2D2D2D"/>
          <w:spacing w:val="-1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de</w:t>
      </w:r>
      <w:r w:rsidRPr="004E65B2">
        <w:rPr>
          <w:rFonts w:asciiTheme="minorHAnsi" w:hAnsiTheme="minorHAnsi" w:cstheme="minorHAnsi"/>
          <w:color w:val="2D2D2D"/>
          <w:spacing w:val="-2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actualidad</w:t>
      </w:r>
      <w:r w:rsidRPr="004E65B2">
        <w:rPr>
          <w:rFonts w:asciiTheme="minorHAnsi" w:hAnsiTheme="minorHAnsi" w:cstheme="minorHAnsi"/>
          <w:color w:val="2D2D2D"/>
          <w:spacing w:val="-11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se</w:t>
      </w:r>
      <w:r w:rsidRPr="004E65B2">
        <w:rPr>
          <w:rFonts w:asciiTheme="minorHAnsi" w:hAnsiTheme="minorHAnsi" w:cstheme="minorHAnsi"/>
          <w:color w:val="2D2D2D"/>
          <w:spacing w:val="-20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expone</w:t>
      </w:r>
      <w:r w:rsidRPr="004E65B2">
        <w:rPr>
          <w:rFonts w:asciiTheme="minorHAnsi" w:hAnsiTheme="minorHAnsi" w:cstheme="minorHAnsi"/>
          <w:color w:val="2D2D2D"/>
          <w:spacing w:val="-1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un</w:t>
      </w:r>
      <w:r w:rsidRPr="004E65B2">
        <w:rPr>
          <w:rFonts w:asciiTheme="minorHAnsi" w:hAnsiTheme="minorHAnsi" w:cstheme="minorHAnsi"/>
          <w:color w:val="2D2D2D"/>
          <w:spacing w:val="-21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diálogo que es un recorrido por las paradojas y desafíos que enfrentan</w:t>
      </w:r>
      <w:r w:rsidRPr="004E65B2">
        <w:rPr>
          <w:rFonts w:asciiTheme="minorHAnsi" w:hAnsiTheme="minorHAnsi" w:cstheme="minorHAnsi"/>
          <w:color w:val="2D2D2D"/>
          <w:spacing w:val="-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los</w:t>
      </w:r>
      <w:r w:rsidRPr="004E65B2">
        <w:rPr>
          <w:rFonts w:asciiTheme="minorHAnsi" w:hAnsiTheme="minorHAnsi" w:cstheme="minorHAnsi"/>
          <w:color w:val="2D2D2D"/>
          <w:spacing w:val="-1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administradores.</w:t>
      </w:r>
      <w:r w:rsidRPr="004E65B2">
        <w:rPr>
          <w:rFonts w:asciiTheme="minorHAnsi" w:hAnsiTheme="minorHAnsi" w:cstheme="minorHAnsi"/>
          <w:color w:val="2D2D2D"/>
          <w:spacing w:val="-2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Aquí</w:t>
      </w:r>
      <w:r w:rsidRPr="004E65B2">
        <w:rPr>
          <w:rFonts w:asciiTheme="minorHAnsi" w:hAnsiTheme="minorHAnsi" w:cstheme="minorHAnsi"/>
          <w:color w:val="2D2D2D"/>
          <w:spacing w:val="-1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el</w:t>
      </w:r>
      <w:r w:rsidRPr="004E65B2">
        <w:rPr>
          <w:rFonts w:asciiTheme="minorHAnsi" w:hAnsiTheme="minorHAnsi" w:cstheme="minorHAnsi"/>
          <w:color w:val="2D2D2D"/>
          <w:spacing w:val="-12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camino</w:t>
      </w:r>
      <w:r w:rsidRPr="004E65B2">
        <w:rPr>
          <w:rFonts w:asciiTheme="minorHAnsi" w:hAnsiTheme="minorHAnsi" w:cstheme="minorHAnsi"/>
          <w:color w:val="2D2D2D"/>
          <w:spacing w:val="-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es</w:t>
      </w:r>
      <w:r w:rsidRPr="004E65B2">
        <w:rPr>
          <w:rFonts w:asciiTheme="minorHAnsi" w:hAnsiTheme="minorHAnsi" w:cstheme="minorHAnsi"/>
          <w:color w:val="2D2D2D"/>
          <w:spacing w:val="-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el</w:t>
      </w:r>
      <w:r w:rsidRPr="004E65B2">
        <w:rPr>
          <w:rFonts w:asciiTheme="minorHAnsi" w:hAnsiTheme="minorHAnsi" w:cstheme="minorHAnsi"/>
          <w:color w:val="2D2D2D"/>
          <w:spacing w:val="-1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proceso sobre el que debemos reflexionar y a la vez es un ejercicio que pone en juego conceptos y</w:t>
      </w:r>
      <w:r w:rsidRPr="004E65B2">
        <w:rPr>
          <w:rFonts w:asciiTheme="minorHAnsi" w:hAnsiTheme="minorHAnsi" w:cstheme="minorHAnsi"/>
          <w:color w:val="2D2D2D"/>
          <w:spacing w:val="1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prejuicios.</w:t>
      </w:r>
    </w:p>
    <w:p w14:paraId="53793DAA" w14:textId="576FDBAA" w:rsidR="004E65B2" w:rsidRDefault="004E65B2" w:rsidP="004E65B2">
      <w:pPr>
        <w:pStyle w:val="Textoindependiente"/>
        <w:spacing w:line="360" w:lineRule="auto"/>
        <w:ind w:firstLine="567"/>
        <w:jc w:val="both"/>
        <w:rPr>
          <w:rFonts w:asciiTheme="minorHAnsi" w:hAnsiTheme="minorHAnsi" w:cstheme="minorHAnsi"/>
          <w:color w:val="2D2D2D"/>
          <w:sz w:val="22"/>
          <w:szCs w:val="22"/>
        </w:rPr>
      </w:pPr>
      <w:r w:rsidRPr="004E65B2">
        <w:rPr>
          <w:rFonts w:asciiTheme="minorHAnsi" w:hAnsiTheme="minorHAnsi" w:cstheme="minorHAnsi"/>
          <w:color w:val="2D2D2D"/>
          <w:sz w:val="22"/>
          <w:szCs w:val="22"/>
        </w:rPr>
        <w:t>¡Deseamos</w:t>
      </w:r>
      <w:r w:rsidRPr="004E65B2">
        <w:rPr>
          <w:rFonts w:asciiTheme="minorHAnsi" w:hAnsiTheme="minorHAnsi" w:cstheme="minorHAnsi"/>
          <w:color w:val="2D2D2D"/>
          <w:spacing w:val="-6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que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disfruten</w:t>
      </w:r>
      <w:r w:rsidRPr="004E65B2">
        <w:rPr>
          <w:rFonts w:asciiTheme="minorHAnsi" w:hAnsiTheme="minorHAnsi" w:cstheme="minorHAnsi"/>
          <w:color w:val="2D2D2D"/>
          <w:spacing w:val="-13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la</w:t>
      </w:r>
      <w:r w:rsidRPr="004E65B2">
        <w:rPr>
          <w:rFonts w:asciiTheme="minorHAnsi" w:hAnsiTheme="minorHAnsi" w:cstheme="minorHAnsi"/>
          <w:color w:val="2D2D2D"/>
          <w:spacing w:val="-24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publicación</w:t>
      </w:r>
      <w:r w:rsidRPr="004E65B2">
        <w:rPr>
          <w:rFonts w:asciiTheme="minorHAnsi" w:hAnsiTheme="minorHAnsi" w:cstheme="minorHAnsi"/>
          <w:color w:val="2D2D2D"/>
          <w:spacing w:val="-5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y</w:t>
      </w:r>
      <w:r w:rsidRPr="004E65B2">
        <w:rPr>
          <w:rFonts w:asciiTheme="minorHAnsi" w:hAnsiTheme="minorHAnsi" w:cstheme="minorHAnsi"/>
          <w:color w:val="2D2D2D"/>
          <w:spacing w:val="-17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que</w:t>
      </w:r>
      <w:r w:rsidRPr="004E65B2">
        <w:rPr>
          <w:rFonts w:asciiTheme="minorHAnsi" w:hAnsiTheme="minorHAnsi" w:cstheme="minorHAnsi"/>
          <w:color w:val="2D2D2D"/>
          <w:spacing w:val="-17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sigan</w:t>
      </w:r>
      <w:r w:rsidRPr="004E65B2">
        <w:rPr>
          <w:rFonts w:asciiTheme="minorHAnsi" w:hAnsiTheme="minorHAnsi" w:cstheme="minorHAnsi"/>
          <w:color w:val="2D2D2D"/>
          <w:spacing w:val="-1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confiando en nosotros para difundir sus reflexiones y</w:t>
      </w:r>
      <w:r w:rsidRPr="004E65B2">
        <w:rPr>
          <w:rFonts w:asciiTheme="minorHAnsi" w:hAnsiTheme="minorHAnsi" w:cstheme="minorHAnsi"/>
          <w:color w:val="2D2D2D"/>
          <w:spacing w:val="-39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propuestas!</w:t>
      </w:r>
      <w:r w:rsidR="004E15AA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4E65B2">
        <w:rPr>
          <w:rFonts w:asciiTheme="minorHAnsi" w:hAnsiTheme="minorHAnsi" w:cstheme="minorHAnsi"/>
          <w:color w:val="2D2D2D"/>
          <w:sz w:val="22"/>
          <w:szCs w:val="22"/>
        </w:rPr>
        <w:t>¡Hasta el próximo número!</w:t>
      </w:r>
    </w:p>
    <w:p w14:paraId="6CD62380" w14:textId="5B2019ED" w:rsidR="004E15AA" w:rsidRPr="004E15AA" w:rsidRDefault="004E15AA" w:rsidP="004E15AA">
      <w:pPr>
        <w:pStyle w:val="Textoindependiente"/>
        <w:jc w:val="right"/>
        <w:rPr>
          <w:rFonts w:asciiTheme="minorHAnsi" w:hAnsiTheme="minorHAnsi" w:cstheme="minorHAnsi"/>
          <w:b/>
          <w:bCs/>
          <w:color w:val="2D2D2D"/>
          <w:sz w:val="22"/>
          <w:szCs w:val="22"/>
        </w:rPr>
      </w:pPr>
      <w:r w:rsidRPr="004E15AA">
        <w:rPr>
          <w:rFonts w:asciiTheme="minorHAnsi" w:hAnsiTheme="minorHAnsi" w:cstheme="minorHAnsi"/>
          <w:b/>
          <w:bCs/>
          <w:color w:val="2D2D2D"/>
          <w:sz w:val="22"/>
          <w:szCs w:val="22"/>
        </w:rPr>
        <w:t>Elena M. Denda</w:t>
      </w:r>
    </w:p>
    <w:p w14:paraId="798F85BE" w14:textId="7F804577" w:rsidR="004E15AA" w:rsidRPr="004E15AA" w:rsidRDefault="004E15AA" w:rsidP="004E15AA">
      <w:pPr>
        <w:pStyle w:val="Textoindependiente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E15AA">
        <w:rPr>
          <w:rFonts w:asciiTheme="minorHAnsi" w:hAnsiTheme="minorHAnsi" w:cstheme="minorHAnsi"/>
          <w:b/>
          <w:bCs/>
          <w:color w:val="2D2D2D"/>
          <w:sz w:val="22"/>
          <w:szCs w:val="22"/>
        </w:rPr>
        <w:t>Presidente ADENAG</w:t>
      </w:r>
    </w:p>
    <w:sectPr w:rsidR="004E15AA" w:rsidRPr="004E1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2"/>
    <w:rsid w:val="004E15AA"/>
    <w:rsid w:val="004E65B2"/>
    <w:rsid w:val="006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CF7"/>
  <w15:chartTrackingRefBased/>
  <w15:docId w15:val="{0A814A2E-DE4F-4489-BF3D-032E2AC4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E65B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65B2"/>
    <w:rPr>
      <w:rFonts w:ascii="Arial" w:eastAsia="Arial" w:hAnsi="Arial" w:cs="Arial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kent</dc:creator>
  <cp:keywords/>
  <dc:description/>
  <cp:lastModifiedBy>patricia kent</cp:lastModifiedBy>
  <cp:revision>2</cp:revision>
  <dcterms:created xsi:type="dcterms:W3CDTF">2021-10-22T21:17:00Z</dcterms:created>
  <dcterms:modified xsi:type="dcterms:W3CDTF">2021-10-22T21:31:00Z</dcterms:modified>
</cp:coreProperties>
</file>